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F2" w:rsidRDefault="00D81BF2">
      <w:pPr>
        <w:tabs>
          <w:tab w:val="center" w:pos="4153"/>
          <w:tab w:val="right" w:pos="8306"/>
        </w:tabs>
        <w:rPr>
          <w:rFonts w:ascii="TimesLT" w:hAnsi="TimesLT"/>
          <w:lang w:val="en-US"/>
        </w:rPr>
      </w:pPr>
    </w:p>
    <w:p w:rsidR="00D81BF2" w:rsidRDefault="006E1C7F">
      <w:pPr>
        <w:jc w:val="center"/>
        <w:rPr>
          <w:caps/>
          <w:sz w:val="22"/>
        </w:rPr>
      </w:pPr>
      <w:r>
        <w:rPr>
          <w:caps/>
          <w:noProof/>
          <w:lang w:eastAsia="lt-LT"/>
        </w:rPr>
        <w:drawing>
          <wp:inline distT="0" distB="0" distL="0" distR="0">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rsidR="00D81BF2" w:rsidRDefault="00D81BF2">
      <w:pPr>
        <w:jc w:val="center"/>
        <w:rPr>
          <w:caps/>
          <w:sz w:val="12"/>
          <w:szCs w:val="12"/>
        </w:rPr>
      </w:pPr>
    </w:p>
    <w:p w:rsidR="00D81BF2" w:rsidRDefault="006E1C7F">
      <w:pPr>
        <w:jc w:val="center"/>
        <w:rPr>
          <w:b/>
          <w:bCs/>
          <w:caps/>
        </w:rPr>
      </w:pPr>
      <w:r>
        <w:rPr>
          <w:b/>
          <w:bCs/>
          <w:caps/>
        </w:rPr>
        <w:t>LIETUVOS RESPUBLIKOS</w:t>
      </w:r>
    </w:p>
    <w:p w:rsidR="00D81BF2" w:rsidRDefault="006E1C7F">
      <w:pPr>
        <w:jc w:val="center"/>
        <w:rPr>
          <w:b/>
          <w:caps/>
        </w:rPr>
      </w:pPr>
      <w:r>
        <w:rPr>
          <w:b/>
          <w:caps/>
        </w:rPr>
        <w:t>BIUDŽETINIŲ ĮSTAIGŲ DARBUOTOJŲ DARBO APMOKĖJIMO IR KOMISIJŲ NARIŲ ATLYGIO UŽ DARBĄ ĮSTATYMO NR. XIII-198 1, 5, 6, 8, 9 STRAIPSNIŲ IR 1 IR 2 PRIEDŲ PAKEITIMO</w:t>
      </w:r>
    </w:p>
    <w:p w:rsidR="00D81BF2" w:rsidRDefault="006E1C7F">
      <w:pPr>
        <w:jc w:val="center"/>
        <w:rPr>
          <w:caps/>
        </w:rPr>
      </w:pPr>
      <w:r>
        <w:rPr>
          <w:b/>
          <w:caps/>
        </w:rPr>
        <w:t>ĮSTATYMAS</w:t>
      </w:r>
    </w:p>
    <w:p w:rsidR="00D81BF2" w:rsidRDefault="00D81BF2">
      <w:pPr>
        <w:jc w:val="center"/>
        <w:rPr>
          <w:b/>
          <w:caps/>
        </w:rPr>
      </w:pPr>
    </w:p>
    <w:p w:rsidR="00D81BF2" w:rsidRDefault="006E1C7F">
      <w:pPr>
        <w:jc w:val="center"/>
        <w:rPr>
          <w:szCs w:val="24"/>
        </w:rPr>
      </w:pPr>
      <w:r>
        <w:rPr>
          <w:szCs w:val="24"/>
          <w:lang w:val="en-US"/>
        </w:rPr>
        <w:t>2024</w:t>
      </w:r>
      <w:r>
        <w:rPr>
          <w:szCs w:val="24"/>
        </w:rPr>
        <w:t xml:space="preserve"> m. </w:t>
      </w:r>
      <w:proofErr w:type="spellStart"/>
      <w:r>
        <w:rPr>
          <w:szCs w:val="24"/>
          <w:lang w:val="en-US"/>
        </w:rPr>
        <w:t>gruodžio</w:t>
      </w:r>
      <w:proofErr w:type="spellEnd"/>
      <w:r>
        <w:rPr>
          <w:szCs w:val="24"/>
        </w:rPr>
        <w:t xml:space="preserve"> </w:t>
      </w:r>
      <w:r>
        <w:rPr>
          <w:szCs w:val="24"/>
          <w:lang w:val="en-US"/>
        </w:rPr>
        <w:t>19</w:t>
      </w:r>
      <w:r>
        <w:rPr>
          <w:szCs w:val="24"/>
        </w:rPr>
        <w:t xml:space="preserve"> d. Nr. </w:t>
      </w:r>
      <w:r>
        <w:rPr>
          <w:szCs w:val="24"/>
          <w:lang w:val="en-US"/>
        </w:rPr>
        <w:t>XV-82</w:t>
      </w:r>
    </w:p>
    <w:p w:rsidR="00D81BF2" w:rsidRDefault="006E1C7F">
      <w:pPr>
        <w:jc w:val="center"/>
        <w:rPr>
          <w:szCs w:val="24"/>
        </w:rPr>
      </w:pPr>
      <w:r>
        <w:rPr>
          <w:szCs w:val="24"/>
        </w:rPr>
        <w:t>Vilnius</w:t>
      </w:r>
    </w:p>
    <w:p w:rsidR="00D81BF2" w:rsidRDefault="00D81BF2">
      <w:pPr>
        <w:jc w:val="center"/>
        <w:rPr>
          <w:sz w:val="22"/>
        </w:rPr>
      </w:pPr>
    </w:p>
    <w:p w:rsidR="00D81BF2" w:rsidRDefault="00D81BF2">
      <w:pPr>
        <w:spacing w:line="360" w:lineRule="auto"/>
        <w:ind w:firstLine="720"/>
        <w:jc w:val="both"/>
        <w:rPr>
          <w:sz w:val="16"/>
          <w:szCs w:val="16"/>
        </w:rPr>
      </w:pPr>
    </w:p>
    <w:p w:rsidR="00D81BF2" w:rsidRDefault="00D81BF2">
      <w:pPr>
        <w:spacing w:line="360" w:lineRule="auto"/>
        <w:ind w:firstLine="720"/>
        <w:jc w:val="both"/>
        <w:sectPr w:rsidR="00D81BF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701" w:header="706" w:footer="706" w:gutter="0"/>
          <w:cols w:space="1296"/>
          <w:titlePg/>
        </w:sectPr>
      </w:pPr>
    </w:p>
    <w:p w:rsidR="00D81BF2" w:rsidRDefault="00D81BF2">
      <w:pPr>
        <w:tabs>
          <w:tab w:val="center" w:pos="4153"/>
          <w:tab w:val="right" w:pos="8306"/>
        </w:tabs>
        <w:rPr>
          <w:rFonts w:ascii="TimesLT" w:hAnsi="TimesLT"/>
          <w:lang w:val="en-US"/>
        </w:rPr>
      </w:pPr>
    </w:p>
    <w:p w:rsidR="00D81BF2" w:rsidRDefault="006E1C7F">
      <w:pPr>
        <w:spacing w:line="360" w:lineRule="auto"/>
        <w:ind w:firstLine="720"/>
        <w:jc w:val="both"/>
        <w:textAlignment w:val="baseline"/>
        <w:rPr>
          <w:szCs w:val="24"/>
        </w:rPr>
      </w:pPr>
      <w:r>
        <w:rPr>
          <w:b/>
          <w:szCs w:val="24"/>
        </w:rPr>
        <w:t>1</w:t>
      </w:r>
      <w:r>
        <w:rPr>
          <w:b/>
          <w:szCs w:val="24"/>
        </w:rPr>
        <w:t xml:space="preserve"> straipsnis. </w:t>
      </w:r>
      <w:r>
        <w:rPr>
          <w:b/>
          <w:szCs w:val="24"/>
        </w:rPr>
        <w:t xml:space="preserve">1 straipsnio pakeitimas </w:t>
      </w:r>
    </w:p>
    <w:p w:rsidR="00D81BF2" w:rsidRDefault="006E1C7F">
      <w:pPr>
        <w:spacing w:line="360" w:lineRule="auto"/>
        <w:ind w:firstLine="720"/>
        <w:jc w:val="both"/>
        <w:textAlignment w:val="baseline"/>
        <w:rPr>
          <w:szCs w:val="24"/>
        </w:rPr>
      </w:pPr>
      <w:r>
        <w:rPr>
          <w:szCs w:val="24"/>
        </w:rPr>
        <w:t>Pakeisti 1 straipsnio 1 dalį ir ją išdėstyti taip:</w:t>
      </w:r>
    </w:p>
    <w:p w:rsidR="00D81BF2" w:rsidRDefault="006E1C7F">
      <w:pPr>
        <w:spacing w:line="360" w:lineRule="auto"/>
        <w:ind w:firstLine="720"/>
        <w:jc w:val="both"/>
        <w:textAlignment w:val="baseline"/>
        <w:rPr>
          <w:szCs w:val="24"/>
        </w:rPr>
      </w:pPr>
      <w:r>
        <w:rPr>
          <w:szCs w:val="24"/>
        </w:rPr>
        <w:t>„</w:t>
      </w:r>
      <w:r>
        <w:rPr>
          <w:szCs w:val="24"/>
        </w:rPr>
        <w:t>1</w:t>
      </w:r>
      <w:r>
        <w:rPr>
          <w:szCs w:val="24"/>
        </w:rPr>
        <w:t>. Šis įstatymas nustato biudžetinių įstaigų darbuotojų, dirbančių pagal darbo sutartis, (toliau – darbuotojai) darbo apmokėjimo sąlygas ir dydžius, darbuotojų pareigybių lygius ir grupes, veiklos vertinimą, skatinimą, materialines pašalpas, taip pat įstatymų pagrindais sudarytų komisijų (grupių, tarybų, Teisėjų garbės teismo, darbo arbitražo, Lietuvos mokslo tarybos valdybos ir ekspertų komitetų), finansuojamų iš valstybės ir savivaldybių biudžetų, (toliau kartu – komisijos) pirmininkų, pirmininkų pavaduotojų ir narių (toliau – komisijų nariai) atlygį už darbą.“</w:t>
      </w:r>
    </w:p>
    <w:p w:rsidR="00D81BF2" w:rsidRDefault="006E1C7F">
      <w:pPr>
        <w:spacing w:line="360" w:lineRule="auto"/>
        <w:ind w:firstLine="720"/>
        <w:rPr>
          <w:szCs w:val="24"/>
        </w:rPr>
      </w:pPr>
    </w:p>
    <w:p w:rsidR="00D81BF2" w:rsidRDefault="006E1C7F">
      <w:pPr>
        <w:spacing w:line="360" w:lineRule="auto"/>
        <w:ind w:firstLine="720"/>
        <w:textAlignment w:val="baseline"/>
        <w:rPr>
          <w:szCs w:val="24"/>
        </w:rPr>
      </w:pPr>
      <w:r>
        <w:rPr>
          <w:b/>
          <w:szCs w:val="24"/>
        </w:rPr>
        <w:t>2</w:t>
      </w:r>
      <w:r>
        <w:rPr>
          <w:b/>
          <w:szCs w:val="24"/>
        </w:rPr>
        <w:t xml:space="preserve"> straipsnis. </w:t>
      </w:r>
      <w:r>
        <w:rPr>
          <w:b/>
          <w:szCs w:val="24"/>
        </w:rPr>
        <w:t>5 straipsnio pakeitimas</w:t>
      </w:r>
    </w:p>
    <w:p w:rsidR="00D81BF2" w:rsidRDefault="006E1C7F">
      <w:pPr>
        <w:spacing w:line="360" w:lineRule="auto"/>
        <w:ind w:firstLine="720"/>
        <w:textAlignment w:val="baseline"/>
        <w:rPr>
          <w:szCs w:val="24"/>
        </w:rPr>
      </w:pPr>
      <w:r>
        <w:rPr>
          <w:bCs/>
          <w:szCs w:val="24"/>
        </w:rPr>
        <w:t>1</w:t>
      </w:r>
      <w:r>
        <w:rPr>
          <w:bCs/>
          <w:szCs w:val="24"/>
        </w:rPr>
        <w:t>. Pakeisti 5 straipsnio 1 dalies 5 punktą ir jį išdėstyti taip:</w:t>
      </w:r>
    </w:p>
    <w:p w:rsidR="00D81BF2" w:rsidRDefault="006E1C7F">
      <w:pPr>
        <w:spacing w:line="360" w:lineRule="auto"/>
        <w:ind w:firstLine="720"/>
        <w:jc w:val="both"/>
        <w:textAlignment w:val="baseline"/>
        <w:rPr>
          <w:szCs w:val="24"/>
        </w:rPr>
      </w:pPr>
      <w:r>
        <w:rPr>
          <w:bCs/>
          <w:szCs w:val="24"/>
        </w:rPr>
        <w:t>„</w:t>
      </w:r>
      <w:r>
        <w:rPr>
          <w:bCs/>
          <w:szCs w:val="24"/>
        </w:rPr>
        <w:t>5</w:t>
      </w:r>
      <w:r>
        <w:rPr>
          <w:bCs/>
          <w:szCs w:val="24"/>
        </w:rPr>
        <w:t>) kintamoji dalis, jeigu ji numatyta darbo apmokėjimo sistemoje ir skiriama darbuotojui šio įstatymo ir darbo apmokėjimo sistemos nustatyta tvarka, atsižvelgiant į jo veiklos vertinimą, taip pat kitais darbo apmokėjimo sistemoje numatytais atvejais.“</w:t>
      </w:r>
    </w:p>
    <w:p w:rsidR="00D81BF2" w:rsidRDefault="006E1C7F">
      <w:pPr>
        <w:spacing w:line="360" w:lineRule="auto"/>
        <w:ind w:firstLine="720"/>
        <w:textAlignment w:val="baseline"/>
        <w:rPr>
          <w:szCs w:val="24"/>
        </w:rPr>
      </w:pPr>
      <w:r>
        <w:rPr>
          <w:bCs/>
          <w:szCs w:val="24"/>
        </w:rPr>
        <w:t>2</w:t>
      </w:r>
      <w:r>
        <w:rPr>
          <w:bCs/>
          <w:szCs w:val="24"/>
        </w:rPr>
        <w:t>. Pakeisti 5 straipsnio 3 dalį ir ją išdėstyti taip:</w:t>
      </w:r>
    </w:p>
    <w:p w:rsidR="00D81BF2" w:rsidRDefault="006E1C7F">
      <w:pPr>
        <w:spacing w:line="360" w:lineRule="auto"/>
        <w:ind w:firstLine="720"/>
        <w:jc w:val="both"/>
        <w:textAlignment w:val="baseline"/>
        <w:rPr>
          <w:szCs w:val="24"/>
        </w:rPr>
      </w:pPr>
      <w:r>
        <w:rPr>
          <w:bCs/>
          <w:szCs w:val="24"/>
        </w:rPr>
        <w:t>„</w:t>
      </w:r>
      <w:r>
        <w:rPr>
          <w:bCs/>
          <w:szCs w:val="24"/>
        </w:rPr>
        <w:t>3</w:t>
      </w:r>
      <w:r>
        <w:rPr>
          <w:bCs/>
          <w:szCs w:val="24"/>
        </w:rPr>
        <w:t>. Kintamoji dalis gali siekti iki 40 procentų pareiginės algos, o nacionalinių ir valstybinių kultūros ir meno įstaigų darbuotojams, kurie viešo spektaklio, koncerto ar kito renginio metu atlieka profesionaliojo scenos meno kūrinius ir kurių pareigybių sąrašą tvirtina kultūros ministras, (toliau – nacionalinių ir valstybinių kultūros ir meno įstaigų atlikėjai) – iki 160 procentų pareiginės algos.“</w:t>
      </w:r>
    </w:p>
    <w:p w:rsidR="00D81BF2" w:rsidRDefault="006E1C7F">
      <w:pPr>
        <w:spacing w:line="360" w:lineRule="auto"/>
        <w:ind w:firstLine="720"/>
        <w:jc w:val="both"/>
        <w:textAlignment w:val="baseline"/>
        <w:rPr>
          <w:szCs w:val="24"/>
        </w:rPr>
      </w:pPr>
    </w:p>
    <w:p w:rsidR="00D81BF2" w:rsidRDefault="006E1C7F">
      <w:pPr>
        <w:spacing w:line="360" w:lineRule="auto"/>
        <w:ind w:firstLine="720"/>
        <w:textAlignment w:val="baseline"/>
        <w:rPr>
          <w:szCs w:val="24"/>
        </w:rPr>
      </w:pPr>
      <w:r>
        <w:rPr>
          <w:b/>
          <w:szCs w:val="24"/>
        </w:rPr>
        <w:t>3</w:t>
      </w:r>
      <w:r>
        <w:rPr>
          <w:b/>
          <w:szCs w:val="24"/>
        </w:rPr>
        <w:t xml:space="preserve"> straipsnis. </w:t>
      </w:r>
      <w:r>
        <w:rPr>
          <w:b/>
          <w:szCs w:val="24"/>
        </w:rPr>
        <w:t>6 straipsnio pakeitimas</w:t>
      </w:r>
    </w:p>
    <w:p w:rsidR="00D81BF2" w:rsidRDefault="006E1C7F">
      <w:pPr>
        <w:spacing w:line="360" w:lineRule="auto"/>
        <w:ind w:firstLine="720"/>
        <w:jc w:val="both"/>
        <w:textAlignment w:val="baseline"/>
        <w:rPr>
          <w:szCs w:val="24"/>
        </w:rPr>
      </w:pPr>
      <w:r>
        <w:rPr>
          <w:bCs/>
          <w:szCs w:val="24"/>
        </w:rPr>
        <w:t>Pakeisti 6 straipsnio 4 dalį ir ją išdėstyti taip:</w:t>
      </w:r>
    </w:p>
    <w:p w:rsidR="00D81BF2" w:rsidRDefault="006E1C7F">
      <w:pPr>
        <w:spacing w:line="360" w:lineRule="auto"/>
        <w:ind w:firstLine="720"/>
        <w:jc w:val="both"/>
        <w:textAlignment w:val="baseline"/>
        <w:rPr>
          <w:szCs w:val="24"/>
        </w:rPr>
      </w:pPr>
      <w:r>
        <w:rPr>
          <w:bCs/>
          <w:szCs w:val="24"/>
        </w:rPr>
        <w:t>„</w:t>
      </w:r>
      <w:r>
        <w:rPr>
          <w:bCs/>
          <w:szCs w:val="24"/>
        </w:rPr>
        <w:t>4</w:t>
      </w:r>
      <w:r>
        <w:rPr>
          <w:bCs/>
          <w:szCs w:val="24"/>
        </w:rPr>
        <w:t>. A1 lygio pareigybių pareiginės algos koeficientai darbo apmokėjimo sistemoje didinami 20 procentų, palyginti su to paties lygmens (pakopos) pareigybėmis, kurių pagal pareigybės aprašymą priskirtoms funkcijoms atlikti magistro kvalifikacinio laipsnio nereikalaujama (išskyrus biudžetinių įstaigų vadovus).“</w:t>
      </w:r>
    </w:p>
    <w:p w:rsidR="00D81BF2" w:rsidRDefault="006E1C7F">
      <w:pPr>
        <w:spacing w:line="360" w:lineRule="auto"/>
        <w:ind w:firstLine="720"/>
        <w:jc w:val="both"/>
        <w:textAlignment w:val="baseline"/>
        <w:rPr>
          <w:szCs w:val="24"/>
        </w:rPr>
      </w:pPr>
    </w:p>
    <w:p w:rsidR="00D81BF2" w:rsidRDefault="006E1C7F">
      <w:pPr>
        <w:spacing w:line="360" w:lineRule="auto"/>
        <w:ind w:firstLine="720"/>
        <w:textAlignment w:val="baseline"/>
        <w:rPr>
          <w:szCs w:val="24"/>
        </w:rPr>
      </w:pPr>
      <w:r>
        <w:rPr>
          <w:b/>
          <w:szCs w:val="24"/>
        </w:rPr>
        <w:t>4</w:t>
      </w:r>
      <w:r>
        <w:rPr>
          <w:b/>
          <w:szCs w:val="24"/>
        </w:rPr>
        <w:t xml:space="preserve"> straipsnis. </w:t>
      </w:r>
      <w:r>
        <w:rPr>
          <w:b/>
          <w:szCs w:val="24"/>
        </w:rPr>
        <w:t>8 straipsnio pakeitimas</w:t>
      </w:r>
    </w:p>
    <w:p w:rsidR="00D81BF2" w:rsidRDefault="006E1C7F">
      <w:pPr>
        <w:spacing w:line="360" w:lineRule="auto"/>
        <w:ind w:firstLine="720"/>
        <w:jc w:val="both"/>
        <w:textAlignment w:val="baseline"/>
        <w:rPr>
          <w:szCs w:val="24"/>
        </w:rPr>
      </w:pPr>
      <w:r>
        <w:rPr>
          <w:bCs/>
          <w:szCs w:val="24"/>
        </w:rPr>
        <w:t>Pakeisti 8 straipsnio 2 dalį ir ją išdėstyti taip:</w:t>
      </w:r>
    </w:p>
    <w:p w:rsidR="00D81BF2" w:rsidRDefault="006E1C7F">
      <w:pPr>
        <w:spacing w:line="360" w:lineRule="auto"/>
        <w:ind w:firstLine="720"/>
        <w:jc w:val="both"/>
        <w:textAlignment w:val="baseline"/>
        <w:rPr>
          <w:szCs w:val="24"/>
        </w:rPr>
      </w:pPr>
      <w:r>
        <w:rPr>
          <w:bCs/>
          <w:szCs w:val="24"/>
        </w:rPr>
        <w:t>„</w:t>
      </w:r>
      <w:r>
        <w:rPr>
          <w:bCs/>
          <w:szCs w:val="24"/>
        </w:rPr>
        <w:t>2</w:t>
      </w:r>
      <w:r>
        <w:rPr>
          <w:bCs/>
          <w:szCs w:val="24"/>
        </w:rPr>
        <w:t xml:space="preserve">. </w:t>
      </w:r>
      <w:r>
        <w:rPr>
          <w:color w:val="000000"/>
          <w:szCs w:val="24"/>
        </w:rPr>
        <w:t>Kiekviena priemoka, nurodyta šio straipsnio 1 dalyje, negali būti mažesnė kaip 10 procentų pareiginės algos, o jų suma negali viršyti 80 procentų pareiginės algos</w:t>
      </w:r>
      <w:r>
        <w:rPr>
          <w:bCs/>
          <w:szCs w:val="24"/>
        </w:rPr>
        <w:t>. Šios dalies nuostatos netaikomos mokytojams ir pagalbos mokiniui specialistams.“</w:t>
      </w:r>
    </w:p>
    <w:p w:rsidR="00D81BF2" w:rsidRDefault="006E1C7F">
      <w:pPr>
        <w:spacing w:line="360" w:lineRule="auto"/>
        <w:ind w:firstLine="720"/>
        <w:jc w:val="both"/>
        <w:textAlignment w:val="baseline"/>
        <w:rPr>
          <w:szCs w:val="24"/>
        </w:rPr>
      </w:pPr>
    </w:p>
    <w:p w:rsidR="00D81BF2" w:rsidRDefault="006E1C7F">
      <w:pPr>
        <w:spacing w:line="360" w:lineRule="auto"/>
        <w:ind w:firstLine="720"/>
        <w:jc w:val="both"/>
        <w:textAlignment w:val="baseline"/>
        <w:rPr>
          <w:szCs w:val="24"/>
        </w:rPr>
      </w:pPr>
      <w:r>
        <w:rPr>
          <w:b/>
          <w:szCs w:val="24"/>
        </w:rPr>
        <w:t>5</w:t>
      </w:r>
      <w:r>
        <w:rPr>
          <w:b/>
          <w:szCs w:val="24"/>
        </w:rPr>
        <w:t xml:space="preserve"> straipsnis. </w:t>
      </w:r>
      <w:r>
        <w:rPr>
          <w:b/>
          <w:szCs w:val="24"/>
        </w:rPr>
        <w:t>9 straipsnio pakeitimas</w:t>
      </w:r>
    </w:p>
    <w:p w:rsidR="00D81BF2" w:rsidRDefault="006E1C7F">
      <w:pPr>
        <w:spacing w:line="360" w:lineRule="auto"/>
        <w:ind w:firstLine="720"/>
        <w:jc w:val="both"/>
        <w:textAlignment w:val="baseline"/>
        <w:rPr>
          <w:szCs w:val="24"/>
        </w:rPr>
      </w:pPr>
      <w:r>
        <w:rPr>
          <w:bCs/>
          <w:szCs w:val="24"/>
        </w:rPr>
        <w:t>1</w:t>
      </w:r>
      <w:r>
        <w:rPr>
          <w:bCs/>
          <w:szCs w:val="24"/>
        </w:rPr>
        <w:t>. Pakeisti 9 straipsnio 9 dalies 3 punktą ir jį išdėstyti taip:</w:t>
      </w:r>
    </w:p>
    <w:p w:rsidR="00D81BF2" w:rsidRDefault="006E1C7F">
      <w:pPr>
        <w:spacing w:line="360" w:lineRule="auto"/>
        <w:ind w:firstLine="720"/>
        <w:jc w:val="both"/>
        <w:textAlignment w:val="baseline"/>
        <w:rPr>
          <w:szCs w:val="24"/>
        </w:rPr>
      </w:pPr>
      <w:r>
        <w:rPr>
          <w:bCs/>
          <w:szCs w:val="24"/>
        </w:rPr>
        <w:t>„</w:t>
      </w:r>
      <w:r>
        <w:rPr>
          <w:bCs/>
          <w:szCs w:val="24"/>
        </w:rPr>
        <w:t>3</w:t>
      </w:r>
      <w:r>
        <w:rPr>
          <w:bCs/>
          <w:szCs w:val="24"/>
        </w:rPr>
        <w:t>) biudžetinės įstaigos darbuotojas (išskyrus biudžetinės įstaigos vadovą) gali būti perkeliamas į toje pačioje biudžetinėje įstaigoje esančias aukštesnes biudžetinės įstaigos darbuotojo pareigas, kurios įstaigos darbo apmokėjimo sistemoje priskirtos aukštesniam pareigybių lygmeniui (pakopai), jeigu jis atitinka šiai pareigybei keliamus reikalavimus ir jeigu toks perkėlimas neprieštarauja Lietuvos Respublikos viešųjų ir privačių interesų derinimo įstatymo 23 straipsniui (biudžetinės įstaigos darbuotojas gali būti perkeliamas į pareigas, dėl kurių turi būti rengiamas konkursas, tik jeigu tai atitinka Vyriausybės tvirtinamame pareigybių, dėl kurių rengiamas konkursas, sąraše nurodytas sąlygas), arba“.</w:t>
      </w:r>
    </w:p>
    <w:p w:rsidR="00D81BF2" w:rsidRDefault="006E1C7F">
      <w:pPr>
        <w:spacing w:line="360" w:lineRule="auto"/>
        <w:ind w:firstLine="720"/>
        <w:jc w:val="both"/>
        <w:textAlignment w:val="baseline"/>
        <w:rPr>
          <w:szCs w:val="24"/>
        </w:rPr>
      </w:pPr>
      <w:r>
        <w:rPr>
          <w:bCs/>
          <w:szCs w:val="24"/>
        </w:rPr>
        <w:t>2</w:t>
      </w:r>
      <w:r>
        <w:rPr>
          <w:bCs/>
          <w:szCs w:val="24"/>
        </w:rPr>
        <w:t>. Pakeisti 9 straipsnio 11 dalies 2 punktą ir jį išdėstyti taip:</w:t>
      </w:r>
    </w:p>
    <w:p w:rsidR="00D81BF2" w:rsidRDefault="006E1C7F">
      <w:pPr>
        <w:spacing w:line="360" w:lineRule="auto"/>
        <w:ind w:firstLine="720"/>
        <w:jc w:val="both"/>
        <w:textAlignment w:val="baseline"/>
        <w:rPr>
          <w:szCs w:val="24"/>
        </w:rPr>
      </w:pPr>
      <w:r>
        <w:rPr>
          <w:bCs/>
          <w:szCs w:val="24"/>
        </w:rPr>
        <w:t>„</w:t>
      </w:r>
      <w:r>
        <w:rPr>
          <w:bCs/>
          <w:szCs w:val="24"/>
        </w:rPr>
        <w:t>2</w:t>
      </w:r>
      <w:r>
        <w:rPr>
          <w:bCs/>
          <w:szCs w:val="24"/>
        </w:rPr>
        <w:t>) biudžetinės įstaigos vadovas ar darbuotojas gali būti perkeliamas į toje pačioje biudžetinėje įstaigoje esančias žemesnes pareigas, kurios įstaigos darbo apmokėjimo sistemoje priskirtos žemesniam pareigybių lygmeniui (pakopai), jeigu tai neprieštarauja Viešųjų ir privačių interesų derinimo įstatymo 23 straipsniui (biudžetinės įstaigos darbuotojas gali būti perkeliamas į pareigas, dėl kurių turi būti rengiamas konkursas, tik jeigu tai atitinka Vyriausybės tvirtinamame pareigybių, dėl kurių rengiamas konkursas, sąraše nurodytas sąlygas), arba“.</w:t>
      </w:r>
    </w:p>
    <w:p w:rsidR="00D81BF2" w:rsidRDefault="006E1C7F">
      <w:pPr>
        <w:spacing w:line="360" w:lineRule="auto"/>
        <w:ind w:firstLine="720"/>
        <w:jc w:val="both"/>
        <w:textAlignment w:val="baseline"/>
        <w:rPr>
          <w:szCs w:val="24"/>
        </w:rPr>
      </w:pPr>
      <w:r>
        <w:rPr>
          <w:bCs/>
          <w:szCs w:val="24"/>
        </w:rPr>
        <w:t>3</w:t>
      </w:r>
      <w:r>
        <w:rPr>
          <w:bCs/>
          <w:szCs w:val="24"/>
        </w:rPr>
        <w:t>. Pakeisti 9 straipsnio 12 dalies 3 punktą ir jį išdėstyti taip:</w:t>
      </w:r>
    </w:p>
    <w:p w:rsidR="00D81BF2" w:rsidRDefault="006E1C7F">
      <w:pPr>
        <w:spacing w:line="360" w:lineRule="auto"/>
        <w:ind w:firstLine="720"/>
        <w:jc w:val="both"/>
        <w:textAlignment w:val="baseline"/>
        <w:rPr>
          <w:szCs w:val="24"/>
        </w:rPr>
      </w:pPr>
      <w:r>
        <w:rPr>
          <w:bCs/>
          <w:szCs w:val="24"/>
        </w:rPr>
        <w:t>„</w:t>
      </w:r>
      <w:r>
        <w:rPr>
          <w:bCs/>
          <w:szCs w:val="24"/>
        </w:rPr>
        <w:t>3</w:t>
      </w:r>
      <w:r>
        <w:rPr>
          <w:bCs/>
          <w:szCs w:val="24"/>
        </w:rPr>
        <w:t>) biudžetinės įstaigos darbuotojo prašymu perkelti jį į toje pačioje biudžetinėje įstaigoje esančias aukštesnes (išskyrus biudžetinės įstaigos vadovo ar jo pavaduotojo) pareigas, kurios įstaigos darbo apmokėjimo sistemoje priskirtos aukštesniam pareigybių lygmeniui (pakopai);“.</w:t>
      </w:r>
    </w:p>
    <w:p w:rsidR="00D81BF2" w:rsidRDefault="006E1C7F">
      <w:pPr>
        <w:spacing w:line="360" w:lineRule="auto"/>
        <w:ind w:firstLine="720"/>
        <w:rPr>
          <w:szCs w:val="24"/>
        </w:rPr>
      </w:pPr>
    </w:p>
    <w:p w:rsidR="00D81BF2" w:rsidRDefault="006E1C7F">
      <w:pPr>
        <w:spacing w:line="360" w:lineRule="auto"/>
        <w:ind w:firstLine="720"/>
        <w:jc w:val="both"/>
        <w:textAlignment w:val="baseline"/>
        <w:rPr>
          <w:szCs w:val="24"/>
        </w:rPr>
      </w:pPr>
      <w:r>
        <w:rPr>
          <w:b/>
          <w:bCs/>
          <w:szCs w:val="24"/>
        </w:rPr>
        <w:t>6</w:t>
      </w:r>
      <w:r>
        <w:rPr>
          <w:b/>
          <w:bCs/>
          <w:szCs w:val="24"/>
        </w:rPr>
        <w:t xml:space="preserve"> straipsnis. </w:t>
      </w:r>
      <w:r>
        <w:rPr>
          <w:b/>
          <w:bCs/>
          <w:szCs w:val="24"/>
        </w:rPr>
        <w:t>Įstatymo 1 priedo pakeitimas</w:t>
      </w:r>
    </w:p>
    <w:p w:rsidR="00D81BF2" w:rsidRDefault="006E1C7F">
      <w:pPr>
        <w:spacing w:line="360" w:lineRule="auto"/>
        <w:ind w:firstLine="720"/>
        <w:jc w:val="both"/>
        <w:textAlignment w:val="baseline"/>
        <w:rPr>
          <w:szCs w:val="24"/>
        </w:rPr>
      </w:pPr>
      <w:r>
        <w:rPr>
          <w:szCs w:val="24"/>
        </w:rPr>
        <w:t>1</w:t>
      </w:r>
      <w:r>
        <w:rPr>
          <w:szCs w:val="24"/>
        </w:rPr>
        <w:t>. Pakeisti Įstatymo 1 priedo 5 punktą ir jį išdėstyti taip:</w:t>
      </w:r>
    </w:p>
    <w:tbl>
      <w:tblPr>
        <w:tblW w:w="8926" w:type="dxa"/>
        <w:tblCellMar>
          <w:left w:w="10" w:type="dxa"/>
          <w:right w:w="10" w:type="dxa"/>
        </w:tblCellMar>
        <w:tblLook w:val="04A0" w:firstRow="1" w:lastRow="0" w:firstColumn="1" w:lastColumn="0" w:noHBand="0" w:noVBand="1"/>
      </w:tblPr>
      <w:tblGrid>
        <w:gridCol w:w="704"/>
        <w:gridCol w:w="3402"/>
        <w:gridCol w:w="1134"/>
        <w:gridCol w:w="3686"/>
      </w:tblGrid>
      <w:tr w:rsidR="00D81BF2">
        <w:trPr>
          <w:trHeight w:val="3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jc w:val="center"/>
              <w:textAlignment w:val="baseline"/>
              <w:rPr>
                <w:szCs w:val="24"/>
                <w:lang w:eastAsia="lt-LT"/>
              </w:rPr>
            </w:pPr>
            <w:r>
              <w:rPr>
                <w:szCs w:val="24"/>
                <w:lang w:eastAsia="lt-LT"/>
              </w:rPr>
              <w:t>„5.</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Specialistas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A</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0,7</w:t>
            </w:r>
          </w:p>
        </w:tc>
      </w:tr>
      <w:tr w:rsidR="00D81BF2">
        <w:trPr>
          <w:trHeight w:val="357"/>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D81BF2">
            <w:pPr>
              <w:textAlignment w:val="baseline"/>
              <w:rPr>
                <w:szCs w:val="24"/>
                <w:lang w:eastAsia="lt-LT"/>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D81BF2">
            <w:pPr>
              <w:textAlignment w:val="baseline"/>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B</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szCs w:val="24"/>
              </w:rPr>
            </w:pPr>
            <w:r>
              <w:rPr>
                <w:szCs w:val="24"/>
                <w:lang w:eastAsia="lt-LT"/>
              </w:rPr>
              <w:t>0,67“</w:t>
            </w:r>
          </w:p>
        </w:tc>
      </w:tr>
    </w:tbl>
    <w:p w:rsidR="00D81BF2" w:rsidRDefault="006E1C7F"/>
    <w:p w:rsidR="00D81BF2" w:rsidRDefault="006E1C7F">
      <w:pPr>
        <w:spacing w:line="360" w:lineRule="auto"/>
        <w:ind w:firstLine="720"/>
        <w:jc w:val="both"/>
        <w:textAlignment w:val="baseline"/>
        <w:rPr>
          <w:szCs w:val="24"/>
        </w:rPr>
      </w:pPr>
      <w:r>
        <w:rPr>
          <w:szCs w:val="24"/>
        </w:rPr>
        <w:t>2</w:t>
      </w:r>
      <w:r>
        <w:rPr>
          <w:szCs w:val="24"/>
        </w:rPr>
        <w:t>. Pakeisti Įstatymo 1 priedo 6 punktą ir jį išdėstyti taip:</w:t>
      </w:r>
    </w:p>
    <w:tbl>
      <w:tblPr>
        <w:tblW w:w="8926" w:type="dxa"/>
        <w:tblCellMar>
          <w:left w:w="10" w:type="dxa"/>
          <w:right w:w="10" w:type="dxa"/>
        </w:tblCellMar>
        <w:tblLook w:val="04A0" w:firstRow="1" w:lastRow="0" w:firstColumn="1" w:lastColumn="0" w:noHBand="0" w:noVBand="1"/>
      </w:tblPr>
      <w:tblGrid>
        <w:gridCol w:w="704"/>
        <w:gridCol w:w="3402"/>
        <w:gridCol w:w="1134"/>
        <w:gridCol w:w="3686"/>
      </w:tblGrid>
      <w:tr w:rsidR="00D81BF2">
        <w:trPr>
          <w:trHeight w:val="30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jc w:val="center"/>
              <w:textAlignment w:val="baseline"/>
              <w:rPr>
                <w:szCs w:val="24"/>
                <w:lang w:eastAsia="lt-LT"/>
              </w:rPr>
            </w:pPr>
            <w:r>
              <w:rPr>
                <w:szCs w:val="24"/>
                <w:lang w:eastAsia="lt-LT"/>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Kvalifikuotas darbuotojas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C</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0,64“</w:t>
            </w:r>
          </w:p>
        </w:tc>
      </w:tr>
    </w:tbl>
    <w:p w:rsidR="00D81BF2" w:rsidRDefault="006E1C7F">
      <w:pPr>
        <w:spacing w:line="360" w:lineRule="auto"/>
        <w:ind w:firstLine="720"/>
        <w:textAlignment w:val="baseline"/>
        <w:rPr>
          <w:szCs w:val="24"/>
        </w:rPr>
      </w:pPr>
    </w:p>
    <w:p w:rsidR="00D81BF2" w:rsidRDefault="006E1C7F">
      <w:pPr>
        <w:spacing w:line="360" w:lineRule="auto"/>
        <w:ind w:firstLine="720"/>
        <w:jc w:val="both"/>
        <w:textAlignment w:val="baseline"/>
        <w:rPr>
          <w:szCs w:val="24"/>
        </w:rPr>
      </w:pPr>
      <w:r>
        <w:rPr>
          <w:b/>
          <w:szCs w:val="24"/>
        </w:rPr>
        <w:t>7</w:t>
      </w:r>
      <w:r>
        <w:rPr>
          <w:b/>
          <w:szCs w:val="24"/>
        </w:rPr>
        <w:t xml:space="preserve"> straipsnis. </w:t>
      </w:r>
      <w:r>
        <w:rPr>
          <w:b/>
          <w:szCs w:val="24"/>
        </w:rPr>
        <w:t>Įstatymo 2 priedo pakeitimas</w:t>
      </w:r>
    </w:p>
    <w:p w:rsidR="00D81BF2" w:rsidRDefault="006E1C7F">
      <w:pPr>
        <w:spacing w:line="360" w:lineRule="auto"/>
        <w:ind w:firstLine="720"/>
        <w:jc w:val="both"/>
        <w:textAlignment w:val="baseline"/>
        <w:rPr>
          <w:szCs w:val="24"/>
        </w:rPr>
      </w:pPr>
      <w:r>
        <w:rPr>
          <w:bCs/>
          <w:szCs w:val="24"/>
        </w:rPr>
        <w:t>1</w:t>
      </w:r>
      <w:r>
        <w:rPr>
          <w:bCs/>
          <w:szCs w:val="24"/>
        </w:rPr>
        <w:t>. Pakeisti Įstatymo 2 priedo 1 punktą ir jį išdėstyti taip:</w:t>
      </w:r>
    </w:p>
    <w:p w:rsidR="00D81BF2" w:rsidRDefault="006E1C7F">
      <w:pPr>
        <w:spacing w:line="360" w:lineRule="auto"/>
        <w:ind w:firstLine="720"/>
        <w:jc w:val="both"/>
        <w:textAlignment w:val="baseline"/>
        <w:rPr>
          <w:szCs w:val="24"/>
        </w:rPr>
      </w:pPr>
      <w:r>
        <w:rPr>
          <w:bCs/>
          <w:szCs w:val="24"/>
        </w:rPr>
        <w:t>„</w:t>
      </w:r>
      <w:r>
        <w:rPr>
          <w:bCs/>
          <w:szCs w:val="24"/>
        </w:rPr>
        <w:t>1</w:t>
      </w:r>
      <w:r>
        <w:rPr>
          <w:bCs/>
          <w:szCs w:val="24"/>
        </w:rPr>
        <w:t>. Šiame skyriuje nurodytų darbuotojų pareiginės algos koeficientai:</w:t>
      </w:r>
    </w:p>
    <w:p w:rsidR="00D81BF2" w:rsidRDefault="00D81BF2">
      <w:pPr>
        <w:rPr>
          <w:sz w:val="10"/>
          <w:szCs w:val="10"/>
        </w:rPr>
      </w:pPr>
    </w:p>
    <w:p w:rsidR="00D81BF2" w:rsidRDefault="006E1C7F">
      <w:pPr>
        <w:tabs>
          <w:tab w:val="left" w:pos="7371"/>
        </w:tabs>
        <w:ind w:firstLine="4536"/>
        <w:textAlignment w:val="baseline"/>
        <w:rPr>
          <w:szCs w:val="24"/>
          <w:lang w:eastAsia="lt-LT"/>
        </w:rPr>
      </w:pPr>
      <w:r>
        <w:rPr>
          <w:szCs w:val="24"/>
          <w:lang w:eastAsia="lt-LT"/>
        </w:rPr>
        <w:t>(pareiginės algos (atlyginimo) baziniais dydžiais)</w:t>
      </w:r>
    </w:p>
    <w:tbl>
      <w:tblPr>
        <w:tblW w:w="9351" w:type="dxa"/>
        <w:tblLayout w:type="fixed"/>
        <w:tblCellMar>
          <w:left w:w="10" w:type="dxa"/>
          <w:right w:w="10" w:type="dxa"/>
        </w:tblCellMar>
        <w:tblLook w:val="04A0" w:firstRow="1" w:lastRow="0" w:firstColumn="1" w:lastColumn="0" w:noHBand="0" w:noVBand="1"/>
      </w:tblPr>
      <w:tblGrid>
        <w:gridCol w:w="1696"/>
        <w:gridCol w:w="993"/>
        <w:gridCol w:w="1134"/>
        <w:gridCol w:w="1134"/>
        <w:gridCol w:w="1134"/>
        <w:gridCol w:w="1134"/>
        <w:gridCol w:w="1134"/>
        <w:gridCol w:w="992"/>
      </w:tblGrid>
      <w:tr w:rsidR="00D81BF2">
        <w:trPr>
          <w:trHeight w:val="275"/>
          <w:tblHead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Kvalifikacinė kategorija</w:t>
            </w: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 xml:space="preserve">Pareiginės algos </w:t>
            </w:r>
            <w:r>
              <w:rPr>
                <w:bCs/>
                <w:szCs w:val="24"/>
                <w:lang w:eastAsia="lt-LT"/>
              </w:rPr>
              <w:t>koeficientai</w:t>
            </w:r>
          </w:p>
        </w:tc>
      </w:tr>
      <w:tr w:rsidR="00D81BF2">
        <w:trPr>
          <w:trHeight w:val="275"/>
          <w:tblHead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textAlignment w:val="baseline"/>
              <w:rPr>
                <w:szCs w:val="24"/>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Pedagoginio darbo stažas (metais)</w:t>
            </w:r>
          </w:p>
        </w:tc>
      </w:tr>
      <w:tr w:rsidR="00D81BF2">
        <w:trPr>
          <w:trHeight w:val="1121"/>
          <w:tblHead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textAlignment w:val="baseline"/>
              <w:rPr>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iki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nuo daugiau kaip 2 iki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5 iki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nuo daugiau kaip 10 iki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nuo daugiau kaip 15 iki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hanging="47"/>
              <w:jc w:val="center"/>
              <w:textAlignment w:val="baseline"/>
              <w:rPr>
                <w:szCs w:val="24"/>
              </w:rPr>
            </w:pPr>
            <w:r>
              <w:rPr>
                <w:bCs/>
                <w:szCs w:val="24"/>
              </w:rPr>
              <w:t>nuo daugiau kaip 20 iki 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hanging="104"/>
              <w:jc w:val="center"/>
              <w:textAlignment w:val="baseline"/>
              <w:rPr>
                <w:szCs w:val="24"/>
              </w:rPr>
            </w:pPr>
            <w:r>
              <w:rPr>
                <w:bCs/>
                <w:szCs w:val="24"/>
              </w:rPr>
              <w:t>daugiau kaip 25</w:t>
            </w:r>
          </w:p>
        </w:tc>
      </w:tr>
      <w:tr w:rsidR="00D81BF2">
        <w:trPr>
          <w:trHeight w:val="278"/>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Nesuteiktos kvalifikacinės kategorijos</w:t>
            </w:r>
          </w:p>
        </w:tc>
      </w:tr>
      <w:tr w:rsidR="00D81BF2">
        <w:trPr>
          <w:trHeight w:val="30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szCs w:val="24"/>
                <w:lang w:eastAsia="lt-LT"/>
              </w:rPr>
              <w:t>1,1082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1,1381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1,1844</w:t>
            </w:r>
          </w:p>
        </w:tc>
      </w:tr>
      <w:tr w:rsidR="00D81BF2">
        <w:trPr>
          <w:trHeight w:val="278"/>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rPr>
              <w:t>Suteiktos kvalifikacinės kategorijos</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left="-110" w:right="38"/>
              <w:jc w:val="center"/>
              <w:textAlignment w:val="baseline"/>
              <w:rPr>
                <w:szCs w:val="24"/>
              </w:rPr>
            </w:pPr>
            <w:r>
              <w:rPr>
                <w:szCs w:val="24"/>
                <w:lang w:eastAsia="lt-LT"/>
              </w:rPr>
              <w:t>1,1886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1,2034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1,2129</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Vyresnysis mokytojas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jc w:val="center"/>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1,2851</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 metodininkas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1,3778</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 ekspertas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1,4744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1,5371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hanging="104"/>
              <w:jc w:val="center"/>
              <w:textAlignment w:val="baseline"/>
              <w:rPr>
                <w:szCs w:val="24"/>
              </w:rPr>
            </w:pPr>
            <w:r>
              <w:rPr>
                <w:szCs w:val="24"/>
                <w:lang w:eastAsia="lt-LT"/>
              </w:rPr>
              <w:t>1,5507“</w:t>
            </w:r>
          </w:p>
        </w:tc>
      </w:tr>
    </w:tbl>
    <w:p w:rsidR="00D81BF2" w:rsidRDefault="006E1C7F">
      <w:pPr>
        <w:spacing w:line="360" w:lineRule="auto"/>
        <w:ind w:firstLine="720"/>
        <w:rPr>
          <w:szCs w:val="24"/>
        </w:rPr>
      </w:pPr>
    </w:p>
    <w:p w:rsidR="006E1C7F" w:rsidRDefault="006E1C7F">
      <w:pPr>
        <w:spacing w:line="360" w:lineRule="auto"/>
        <w:ind w:firstLine="720"/>
        <w:jc w:val="both"/>
        <w:textAlignment w:val="baseline"/>
        <w:rPr>
          <w:bCs/>
          <w:szCs w:val="24"/>
        </w:rPr>
      </w:pPr>
      <w:r>
        <w:rPr>
          <w:szCs w:val="24"/>
        </w:rPr>
        <w:t>2</w:t>
      </w:r>
      <w:r>
        <w:rPr>
          <w:szCs w:val="24"/>
        </w:rPr>
        <w:t xml:space="preserve">. Pakeisti </w:t>
      </w:r>
      <w:r>
        <w:rPr>
          <w:bCs/>
          <w:szCs w:val="24"/>
        </w:rPr>
        <w:t>Įstatymo 2 priedo 12 punktą ir jį išdėstyti taip:</w:t>
      </w:r>
    </w:p>
    <w:p w:rsidR="00D81BF2" w:rsidRDefault="006E1C7F">
      <w:pPr>
        <w:spacing w:line="360" w:lineRule="auto"/>
        <w:ind w:firstLine="720"/>
        <w:jc w:val="both"/>
        <w:textAlignment w:val="baseline"/>
        <w:rPr>
          <w:szCs w:val="24"/>
        </w:rPr>
      </w:pPr>
      <w:r>
        <w:rPr>
          <w:szCs w:val="24"/>
        </w:rPr>
        <w:t>„</w:t>
      </w:r>
      <w:r>
        <w:rPr>
          <w:szCs w:val="24"/>
        </w:rPr>
        <w:t>12</w:t>
      </w:r>
      <w:r>
        <w:rPr>
          <w:szCs w:val="24"/>
        </w:rPr>
        <w:t>. Šiame skyriuje nurodytų darbuotojų pareiginės algos koeficientai:</w:t>
      </w:r>
    </w:p>
    <w:p w:rsidR="00D81BF2" w:rsidRDefault="00D81BF2">
      <w:pPr>
        <w:rPr>
          <w:sz w:val="10"/>
          <w:szCs w:val="10"/>
        </w:rPr>
      </w:pPr>
    </w:p>
    <w:p w:rsidR="00D81BF2" w:rsidRDefault="006E1C7F">
      <w:pPr>
        <w:tabs>
          <w:tab w:val="left" w:pos="7371"/>
        </w:tabs>
        <w:ind w:firstLine="4536"/>
        <w:textAlignment w:val="baseline"/>
        <w:rPr>
          <w:szCs w:val="24"/>
          <w:lang w:eastAsia="lt-LT"/>
        </w:rPr>
      </w:pPr>
      <w:r>
        <w:rPr>
          <w:szCs w:val="24"/>
          <w:lang w:eastAsia="lt-LT"/>
        </w:rPr>
        <w:t>(pareiginės algos (atlyginimo) baziniais dydžiais)</w:t>
      </w:r>
    </w:p>
    <w:tbl>
      <w:tblPr>
        <w:tblW w:w="9351" w:type="dxa"/>
        <w:tblLayout w:type="fixed"/>
        <w:tblCellMar>
          <w:left w:w="10" w:type="dxa"/>
          <w:right w:w="10" w:type="dxa"/>
        </w:tblCellMar>
        <w:tblLook w:val="04A0" w:firstRow="1" w:lastRow="0" w:firstColumn="1" w:lastColumn="0" w:noHBand="0" w:noVBand="1"/>
      </w:tblPr>
      <w:tblGrid>
        <w:gridCol w:w="2028"/>
        <w:gridCol w:w="1086"/>
        <w:gridCol w:w="992"/>
        <w:gridCol w:w="992"/>
        <w:gridCol w:w="1134"/>
        <w:gridCol w:w="1134"/>
        <w:gridCol w:w="993"/>
        <w:gridCol w:w="992"/>
      </w:tblGrid>
      <w:tr w:rsidR="00D81BF2">
        <w:trPr>
          <w:trHeight w:val="275"/>
        </w:trPr>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 xml:space="preserve">Kvalifikacinė </w:t>
            </w:r>
          </w:p>
          <w:p w:rsidR="00D81BF2" w:rsidRDefault="006E1C7F">
            <w:pPr>
              <w:textAlignment w:val="baseline"/>
              <w:rPr>
                <w:szCs w:val="24"/>
              </w:rPr>
            </w:pPr>
            <w:r>
              <w:rPr>
                <w:bCs/>
                <w:szCs w:val="24"/>
              </w:rPr>
              <w:t xml:space="preserve">kategorija </w:t>
            </w:r>
          </w:p>
        </w:tc>
        <w:tc>
          <w:tcPr>
            <w:tcW w:w="73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 xml:space="preserve">Pareiginės algos </w:t>
            </w:r>
            <w:r>
              <w:rPr>
                <w:bCs/>
                <w:szCs w:val="24"/>
                <w:lang w:eastAsia="lt-LT"/>
              </w:rPr>
              <w:t>koeficientai</w:t>
            </w:r>
          </w:p>
        </w:tc>
      </w:tr>
      <w:tr w:rsidR="00D81BF2">
        <w:trPr>
          <w:trHeight w:val="275"/>
        </w:trPr>
        <w:tc>
          <w:tcPr>
            <w:tcW w:w="2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textAlignment w:val="baseline"/>
              <w:rPr>
                <w:szCs w:val="24"/>
              </w:rPr>
            </w:pPr>
          </w:p>
        </w:tc>
        <w:tc>
          <w:tcPr>
            <w:tcW w:w="73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Pedagoginio darbo stažas (metais)</w:t>
            </w:r>
          </w:p>
        </w:tc>
      </w:tr>
      <w:tr w:rsidR="00D81BF2">
        <w:trPr>
          <w:trHeight w:val="1121"/>
        </w:trPr>
        <w:tc>
          <w:tcPr>
            <w:tcW w:w="2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textAlignment w:val="baseline"/>
              <w:rPr>
                <w:szCs w:val="24"/>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iki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2 iki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5 iki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10 iki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15 iki 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20 iki 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daugiau kaip 25</w:t>
            </w:r>
          </w:p>
        </w:tc>
      </w:tr>
      <w:tr w:rsidR="00D81BF2">
        <w:trPr>
          <w:trHeight w:val="278"/>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Nesuteiktos kvalifikacinės kategorijos</w:t>
            </w:r>
          </w:p>
        </w:tc>
      </w:tr>
      <w:tr w:rsidR="00D81BF2">
        <w:trPr>
          <w:trHeight w:val="307"/>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1,1381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1,1844</w:t>
            </w:r>
          </w:p>
        </w:tc>
      </w:tr>
      <w:tr w:rsidR="00D81BF2">
        <w:trPr>
          <w:trHeight w:val="278"/>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rPr>
              <w:t>Suteiktos kvalifikacinės kategorijos</w:t>
            </w:r>
          </w:p>
        </w:tc>
      </w:tr>
      <w:tr w:rsidR="00D81BF2">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left="-110" w:right="38"/>
              <w:jc w:val="center"/>
              <w:textAlignment w:val="baseline"/>
              <w:rPr>
                <w:szCs w:val="24"/>
              </w:rPr>
            </w:pPr>
            <w:r>
              <w:rPr>
                <w:szCs w:val="24"/>
                <w:lang w:eastAsia="lt-LT"/>
              </w:rPr>
              <w:t>1,1886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1,2034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1,2129</w:t>
            </w:r>
          </w:p>
        </w:tc>
      </w:tr>
      <w:tr w:rsidR="00D81BF2">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Vyresnysis mokytojas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jc w:val="center"/>
              <w:textAlignment w:val="baseline"/>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1,2851</w:t>
            </w:r>
          </w:p>
        </w:tc>
      </w:tr>
      <w:tr w:rsidR="00D81BF2">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 metodininkas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1,3778</w:t>
            </w:r>
          </w:p>
        </w:tc>
      </w:tr>
      <w:tr w:rsidR="00D81BF2">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 ekspertas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1,4744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1,5371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hanging="104"/>
              <w:jc w:val="center"/>
              <w:textAlignment w:val="baseline"/>
              <w:rPr>
                <w:szCs w:val="24"/>
              </w:rPr>
            </w:pPr>
            <w:r>
              <w:rPr>
                <w:szCs w:val="24"/>
                <w:lang w:eastAsia="lt-LT"/>
              </w:rPr>
              <w:t>1,5507“</w:t>
            </w:r>
          </w:p>
        </w:tc>
      </w:tr>
    </w:tbl>
    <w:p w:rsidR="00D81BF2" w:rsidRDefault="006E1C7F">
      <w:pPr>
        <w:spacing w:line="360" w:lineRule="auto"/>
        <w:ind w:firstLine="720"/>
        <w:jc w:val="both"/>
        <w:textAlignment w:val="baseline"/>
        <w:rPr>
          <w:szCs w:val="24"/>
        </w:rPr>
      </w:pPr>
    </w:p>
    <w:p w:rsidR="006E1C7F" w:rsidRDefault="006E1C7F">
      <w:pPr>
        <w:spacing w:line="360" w:lineRule="auto"/>
        <w:ind w:firstLine="720"/>
        <w:jc w:val="both"/>
        <w:textAlignment w:val="baseline"/>
        <w:rPr>
          <w:bCs/>
          <w:szCs w:val="24"/>
        </w:rPr>
      </w:pPr>
      <w:r>
        <w:rPr>
          <w:szCs w:val="24"/>
        </w:rPr>
        <w:t>3</w:t>
      </w:r>
      <w:r>
        <w:rPr>
          <w:szCs w:val="24"/>
        </w:rPr>
        <w:t xml:space="preserve">. Pakeisti </w:t>
      </w:r>
      <w:r>
        <w:rPr>
          <w:bCs/>
          <w:szCs w:val="24"/>
        </w:rPr>
        <w:t>Įstatymo 2 priedo 18 punktą ir jį išdėstyti taip:</w:t>
      </w:r>
    </w:p>
    <w:p w:rsidR="00D81BF2" w:rsidRDefault="006E1C7F">
      <w:pPr>
        <w:spacing w:line="360" w:lineRule="auto"/>
        <w:ind w:firstLine="720"/>
        <w:jc w:val="both"/>
        <w:textAlignment w:val="baseline"/>
        <w:rPr>
          <w:szCs w:val="24"/>
        </w:rPr>
      </w:pPr>
      <w:r>
        <w:rPr>
          <w:szCs w:val="24"/>
        </w:rPr>
        <w:t>„</w:t>
      </w:r>
      <w:r>
        <w:rPr>
          <w:szCs w:val="24"/>
        </w:rPr>
        <w:t>18</w:t>
      </w:r>
      <w:r>
        <w:rPr>
          <w:szCs w:val="24"/>
        </w:rPr>
        <w:t>. Šiame skyriuje nurodytų darbuotojų pareiginės algos koeficientai:</w:t>
      </w:r>
    </w:p>
    <w:p w:rsidR="00D81BF2" w:rsidRDefault="006E1C7F">
      <w:pPr>
        <w:jc w:val="right"/>
        <w:textAlignment w:val="baseline"/>
        <w:rPr>
          <w:szCs w:val="24"/>
          <w:lang w:eastAsia="lt-LT"/>
        </w:rPr>
      </w:pPr>
      <w:r>
        <w:rPr>
          <w:szCs w:val="24"/>
          <w:lang w:eastAsia="lt-LT"/>
        </w:rPr>
        <w:t>(pareiginės algos (atlyginimo) baziniais dydžiais)</w:t>
      </w:r>
    </w:p>
    <w:tbl>
      <w:tblPr>
        <w:tblW w:w="9351" w:type="dxa"/>
        <w:tblLayout w:type="fixed"/>
        <w:tblCellMar>
          <w:left w:w="10" w:type="dxa"/>
          <w:right w:w="10" w:type="dxa"/>
        </w:tblCellMar>
        <w:tblLook w:val="04A0" w:firstRow="1" w:lastRow="0" w:firstColumn="1" w:lastColumn="0" w:noHBand="0" w:noVBand="1"/>
      </w:tblPr>
      <w:tblGrid>
        <w:gridCol w:w="1696"/>
        <w:gridCol w:w="993"/>
        <w:gridCol w:w="1275"/>
        <w:gridCol w:w="1134"/>
        <w:gridCol w:w="1134"/>
        <w:gridCol w:w="1134"/>
        <w:gridCol w:w="993"/>
        <w:gridCol w:w="992"/>
      </w:tblGrid>
      <w:tr w:rsidR="00D81BF2">
        <w:trPr>
          <w:trHeight w:val="275"/>
          <w:tblHead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textAlignment w:val="baseline"/>
              <w:rPr>
                <w:szCs w:val="24"/>
              </w:rPr>
            </w:pPr>
            <w:r>
              <w:rPr>
                <w:bCs/>
                <w:szCs w:val="24"/>
              </w:rPr>
              <w:t xml:space="preserve">Kvalifikacinė </w:t>
            </w:r>
          </w:p>
          <w:p w:rsidR="00D81BF2" w:rsidRDefault="006E1C7F">
            <w:pPr>
              <w:textAlignment w:val="baseline"/>
              <w:rPr>
                <w:szCs w:val="24"/>
              </w:rPr>
            </w:pPr>
            <w:r>
              <w:rPr>
                <w:bCs/>
                <w:szCs w:val="24"/>
              </w:rPr>
              <w:t xml:space="preserve">kategorija </w:t>
            </w: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 xml:space="preserve">Pareiginės algos </w:t>
            </w:r>
            <w:r>
              <w:rPr>
                <w:bCs/>
                <w:szCs w:val="24"/>
                <w:lang w:eastAsia="lt-LT"/>
              </w:rPr>
              <w:t>koeficientai</w:t>
            </w:r>
          </w:p>
        </w:tc>
      </w:tr>
      <w:tr w:rsidR="00D81BF2">
        <w:trPr>
          <w:trHeight w:val="275"/>
          <w:tblHead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Pedagoginio darbo stažas (metais)</w:t>
            </w:r>
          </w:p>
        </w:tc>
      </w:tr>
      <w:tr w:rsidR="00D81BF2">
        <w:trPr>
          <w:trHeight w:val="1121"/>
          <w:tblHead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iki 2</w:t>
            </w:r>
          </w:p>
        </w:tc>
        <w:tc>
          <w:tcPr>
            <w:tcW w:w="127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2 iki 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5 iki 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10 iki 15</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15 iki 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nuo daugiau kaip 20 iki 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daugiau kaip 25</w:t>
            </w:r>
          </w:p>
        </w:tc>
      </w:tr>
      <w:tr w:rsidR="00D81BF2">
        <w:trPr>
          <w:trHeight w:val="278"/>
        </w:trPr>
        <w:tc>
          <w:tcPr>
            <w:tcW w:w="9351"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bCs/>
                <w:szCs w:val="24"/>
              </w:rPr>
              <w:t>Nesuteiktos kvalifikacinės kategorijos</w:t>
            </w:r>
          </w:p>
        </w:tc>
      </w:tr>
      <w:tr w:rsidR="00D81BF2">
        <w:trPr>
          <w:trHeight w:val="30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1,1041</w:t>
            </w:r>
          </w:p>
        </w:tc>
        <w:tc>
          <w:tcPr>
            <w:tcW w:w="127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1,1082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1,1177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1,1381</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1,1844</w:t>
            </w:r>
          </w:p>
        </w:tc>
      </w:tr>
      <w:tr w:rsidR="00D81BF2">
        <w:trPr>
          <w:trHeight w:val="278"/>
        </w:trPr>
        <w:tc>
          <w:tcPr>
            <w:tcW w:w="9351"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rPr>
              <w:t>Suteiktos kvalifikacinės kategorijos</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1,1857</w:t>
            </w:r>
          </w:p>
        </w:tc>
        <w:tc>
          <w:tcPr>
            <w:tcW w:w="127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81BF2" w:rsidRDefault="006E1C7F">
            <w:pPr>
              <w:ind w:left="-110" w:right="38" w:firstLine="110"/>
              <w:jc w:val="center"/>
              <w:textAlignment w:val="baseline"/>
              <w:rPr>
                <w:szCs w:val="24"/>
              </w:rPr>
            </w:pPr>
            <w:r>
              <w:rPr>
                <w:szCs w:val="24"/>
                <w:lang w:eastAsia="lt-LT"/>
              </w:rPr>
              <w:t>1,1886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1,1899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1,1966</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1,2034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1,2129</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Vyresnysis mokytojas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jc w:val="center"/>
              <w:textAlignment w:val="baseline"/>
              <w:rPr>
                <w:szCs w:val="24"/>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1,2144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1,2240</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1,2851</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 metodininkas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1,2974</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1,3778</w:t>
            </w:r>
          </w:p>
        </w:tc>
      </w:tr>
      <w:tr w:rsidR="00D81BF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bCs/>
                <w:szCs w:val="24"/>
              </w:rPr>
              <w:t>Mokytojas ekspertas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1,4744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1,5371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hanging="104"/>
              <w:jc w:val="center"/>
              <w:textAlignment w:val="baseline"/>
              <w:rPr>
                <w:szCs w:val="24"/>
              </w:rPr>
            </w:pPr>
            <w:r>
              <w:rPr>
                <w:szCs w:val="24"/>
                <w:lang w:eastAsia="lt-LT"/>
              </w:rPr>
              <w:t>1,5507“</w:t>
            </w:r>
          </w:p>
        </w:tc>
      </w:tr>
    </w:tbl>
    <w:p w:rsidR="00D81BF2" w:rsidRDefault="006E1C7F">
      <w:pPr>
        <w:ind w:firstLine="720"/>
        <w:rPr>
          <w:szCs w:val="24"/>
        </w:rPr>
      </w:pPr>
    </w:p>
    <w:p w:rsidR="006E1C7F" w:rsidRDefault="006E1C7F">
      <w:pPr>
        <w:spacing w:line="360" w:lineRule="auto"/>
        <w:ind w:firstLine="720"/>
        <w:jc w:val="both"/>
        <w:textAlignment w:val="baseline"/>
        <w:rPr>
          <w:bCs/>
          <w:szCs w:val="24"/>
        </w:rPr>
      </w:pPr>
      <w:r>
        <w:rPr>
          <w:szCs w:val="24"/>
        </w:rPr>
        <w:t>4</w:t>
      </w:r>
      <w:r>
        <w:rPr>
          <w:szCs w:val="24"/>
        </w:rPr>
        <w:t xml:space="preserve">. Pakeisti </w:t>
      </w:r>
      <w:r>
        <w:rPr>
          <w:bCs/>
          <w:szCs w:val="24"/>
        </w:rPr>
        <w:t>Įstatymo 2 priedo 23 punktą ir jį išdėstyti taip:</w:t>
      </w:r>
    </w:p>
    <w:p w:rsidR="00D81BF2" w:rsidRDefault="006E1C7F">
      <w:pPr>
        <w:spacing w:line="360" w:lineRule="auto"/>
        <w:ind w:firstLine="720"/>
        <w:jc w:val="both"/>
        <w:textAlignment w:val="baseline"/>
        <w:rPr>
          <w:szCs w:val="24"/>
          <w:lang w:eastAsia="lt-LT"/>
        </w:rPr>
      </w:pPr>
      <w:r>
        <w:rPr>
          <w:szCs w:val="24"/>
          <w:lang w:eastAsia="lt-LT"/>
        </w:rPr>
        <w:t>„</w:t>
      </w:r>
      <w:r>
        <w:rPr>
          <w:szCs w:val="24"/>
          <w:lang w:eastAsia="lt-LT"/>
        </w:rPr>
        <w:t>23</w:t>
      </w:r>
      <w:r>
        <w:rPr>
          <w:szCs w:val="24"/>
          <w:lang w:eastAsia="lt-LT"/>
        </w:rPr>
        <w:t>. Šiame skyriuje nurodytų darbuotojų pareiginės algos koeficientai:</w:t>
      </w:r>
    </w:p>
    <w:p w:rsidR="00D81BF2" w:rsidRDefault="006E1C7F">
      <w:pPr>
        <w:ind w:firstLine="4536"/>
        <w:textAlignment w:val="baseline"/>
        <w:rPr>
          <w:szCs w:val="24"/>
          <w:lang w:eastAsia="lt-LT"/>
        </w:rPr>
      </w:pPr>
      <w:r>
        <w:rPr>
          <w:szCs w:val="24"/>
          <w:lang w:eastAsia="lt-LT"/>
        </w:rPr>
        <w:t>(pareiginės algos (atlyginimo) baziniais dydžiais)</w:t>
      </w:r>
    </w:p>
    <w:tbl>
      <w:tblPr>
        <w:tblW w:w="9356" w:type="dxa"/>
        <w:tblInd w:w="-5" w:type="dxa"/>
        <w:tblLayout w:type="fixed"/>
        <w:tblCellMar>
          <w:left w:w="10" w:type="dxa"/>
          <w:right w:w="10" w:type="dxa"/>
        </w:tblCellMar>
        <w:tblLook w:val="04A0" w:firstRow="1" w:lastRow="0" w:firstColumn="1" w:lastColumn="0" w:noHBand="0" w:noVBand="1"/>
      </w:tblPr>
      <w:tblGrid>
        <w:gridCol w:w="1985"/>
        <w:gridCol w:w="992"/>
        <w:gridCol w:w="1134"/>
        <w:gridCol w:w="1134"/>
        <w:gridCol w:w="1134"/>
        <w:gridCol w:w="992"/>
        <w:gridCol w:w="993"/>
        <w:gridCol w:w="992"/>
      </w:tblGrid>
      <w:tr w:rsidR="00D81BF2">
        <w:trPr>
          <w:trHeight w:val="275"/>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Kvalifikacinė</w:t>
            </w:r>
          </w:p>
          <w:p w:rsidR="00D81BF2" w:rsidRDefault="006E1C7F">
            <w:pPr>
              <w:jc w:val="center"/>
              <w:textAlignment w:val="baseline"/>
              <w:rPr>
                <w:szCs w:val="24"/>
              </w:rPr>
            </w:pPr>
            <w:r>
              <w:rPr>
                <w:szCs w:val="24"/>
              </w:rPr>
              <w:t>kategorija</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 xml:space="preserve">Pareiginės algos </w:t>
            </w:r>
            <w:r>
              <w:rPr>
                <w:bCs/>
                <w:szCs w:val="24"/>
                <w:lang w:eastAsia="lt-LT"/>
              </w:rPr>
              <w:t>koeficientai</w:t>
            </w:r>
          </w:p>
        </w:tc>
      </w:tr>
      <w:tr w:rsidR="00D81BF2">
        <w:trPr>
          <w:trHeight w:val="275"/>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jc w:val="center"/>
              <w:textAlignment w:val="baseline"/>
              <w:rPr>
                <w:szCs w:val="24"/>
              </w:rPr>
            </w:pP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Pedagoginio darbo stažas (metais)</w:t>
            </w:r>
          </w:p>
        </w:tc>
      </w:tr>
      <w:tr w:rsidR="00D81BF2">
        <w:trPr>
          <w:trHeight w:val="1121"/>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jc w:val="center"/>
              <w:textAlignment w:val="baseline"/>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iki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 xml:space="preserve">nuo daugiau kaip 2 </w:t>
            </w:r>
          </w:p>
          <w:p w:rsidR="00D81BF2" w:rsidRDefault="006E1C7F">
            <w:pPr>
              <w:jc w:val="center"/>
              <w:textAlignment w:val="baseline"/>
              <w:rPr>
                <w:szCs w:val="24"/>
              </w:rPr>
            </w:pPr>
            <w:r>
              <w:rPr>
                <w:szCs w:val="24"/>
              </w:rPr>
              <w:t>iki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 xml:space="preserve">nuo daugiau kaip 5 </w:t>
            </w:r>
          </w:p>
          <w:p w:rsidR="00D81BF2" w:rsidRDefault="006E1C7F">
            <w:pPr>
              <w:jc w:val="center"/>
              <w:textAlignment w:val="baseline"/>
              <w:rPr>
                <w:szCs w:val="24"/>
              </w:rPr>
            </w:pPr>
            <w:r>
              <w:rPr>
                <w:szCs w:val="24"/>
              </w:rPr>
              <w:t>iki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10 iki 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15 iki 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20 iki 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daugiau kaip 25</w:t>
            </w:r>
          </w:p>
        </w:tc>
      </w:tr>
      <w:tr w:rsidR="00D81BF2">
        <w:trPr>
          <w:trHeight w:val="278"/>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rPr>
              <w:t>Nesuteiktos kvalifikacinės kategorijos</w:t>
            </w:r>
          </w:p>
        </w:tc>
      </w:tr>
      <w:tr w:rsidR="00D81BF2">
        <w:trPr>
          <w:trHeight w:val="30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szCs w:val="24"/>
                <w:lang w:eastAsia="lt-LT"/>
              </w:rPr>
              <w:t xml:space="preserve">Specialusis pedagogas, logopedas, surdopedagogas, </w:t>
            </w:r>
            <w:proofErr w:type="spellStart"/>
            <w:r>
              <w:rPr>
                <w:szCs w:val="24"/>
                <w:lang w:eastAsia="lt-LT"/>
              </w:rPr>
              <w:t>tiflopedagogas</w:t>
            </w:r>
            <w:proofErr w:type="spellEnd"/>
            <w:r>
              <w:rPr>
                <w:szCs w:val="24"/>
                <w:lang w:eastAsia="lt-LT"/>
              </w:rPr>
              <w:t>, judesio korekcijos specialistas, karjeros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1,1381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1,1844</w:t>
            </w:r>
          </w:p>
        </w:tc>
      </w:tr>
      <w:tr w:rsidR="00D81BF2">
        <w:trPr>
          <w:trHeight w:val="278"/>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rPr>
              <w:t>Suteiktos kvalifikacinės kategorijos</w:t>
            </w:r>
          </w:p>
        </w:tc>
      </w:tr>
      <w:tr w:rsidR="00D81BF2">
        <w:trPr>
          <w:trHeight w:val="133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ind w:right="38"/>
              <w:textAlignment w:val="baseline"/>
              <w:rPr>
                <w:szCs w:val="24"/>
                <w:lang w:eastAsia="lt-LT"/>
              </w:rPr>
            </w:pPr>
            <w:r>
              <w:rPr>
                <w:szCs w:val="24"/>
                <w:lang w:eastAsia="lt-LT"/>
              </w:rPr>
              <w:t xml:space="preserve">Specialusis pedagogas, logopedas, surdopedagogas, </w:t>
            </w:r>
            <w:proofErr w:type="spellStart"/>
            <w:r>
              <w:rPr>
                <w:szCs w:val="24"/>
                <w:lang w:eastAsia="lt-LT"/>
              </w:rPr>
              <w:t>tiflopedagogas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left="-110" w:right="38"/>
              <w:jc w:val="center"/>
              <w:textAlignment w:val="baseline"/>
              <w:rPr>
                <w:szCs w:val="24"/>
              </w:rPr>
            </w:pPr>
            <w:r>
              <w:rPr>
                <w:szCs w:val="24"/>
                <w:lang w:eastAsia="lt-LT"/>
              </w:rPr>
              <w:t>1,1886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1,2034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1,2129</w:t>
            </w:r>
          </w:p>
        </w:tc>
      </w:tr>
      <w:tr w:rsidR="00D81BF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lang w:eastAsia="lt-LT"/>
              </w:rPr>
            </w:pPr>
            <w:r>
              <w:rPr>
                <w:szCs w:val="24"/>
                <w:lang w:eastAsia="lt-LT"/>
              </w:rPr>
              <w:t xml:space="preserve">Vyresnysis specialusis pedagogas, vyresnysis logopedas, vyresnysis surdopedagogas, vyresnysis </w:t>
            </w:r>
            <w:proofErr w:type="spellStart"/>
            <w:r>
              <w:rPr>
                <w:szCs w:val="24"/>
                <w:lang w:eastAsia="lt-LT"/>
              </w:rPr>
              <w:t>tiflopedagogas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jc w:val="center"/>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1,2851</w:t>
            </w:r>
          </w:p>
        </w:tc>
      </w:tr>
      <w:tr w:rsidR="00D81BF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lang w:eastAsia="lt-LT"/>
              </w:rPr>
            </w:pPr>
            <w:r>
              <w:rPr>
                <w:szCs w:val="24"/>
                <w:lang w:eastAsia="lt-LT"/>
              </w:rPr>
              <w:t xml:space="preserve">Specialusis pedagogas metodininkas, logopedas metodininkas, surdopedagogas metodininkas, </w:t>
            </w:r>
            <w:proofErr w:type="spellStart"/>
            <w:r>
              <w:rPr>
                <w:szCs w:val="24"/>
                <w:lang w:eastAsia="lt-LT"/>
              </w:rPr>
              <w:t>tiflopedagogas</w:t>
            </w:r>
            <w:proofErr w:type="spellEnd"/>
            <w:r>
              <w:rPr>
                <w:szCs w:val="24"/>
                <w:lang w:eastAsia="lt-LT"/>
              </w:rPr>
              <w:t xml:space="preserve"> metodininkas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1,3206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1,3778</w:t>
            </w:r>
          </w:p>
        </w:tc>
      </w:tr>
      <w:tr w:rsidR="00D81BF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textAlignment w:val="baseline"/>
              <w:rPr>
                <w:szCs w:val="24"/>
                <w:lang w:eastAsia="lt-LT"/>
              </w:rPr>
            </w:pPr>
            <w:r>
              <w:rPr>
                <w:szCs w:val="24"/>
                <w:lang w:eastAsia="lt-LT"/>
              </w:rPr>
              <w:t xml:space="preserve">Specialusis pedagogas ekspertas, logopedas ekspertas, surdopedagogas ekspertas, </w:t>
            </w:r>
            <w:proofErr w:type="spellStart"/>
            <w:r>
              <w:rPr>
                <w:szCs w:val="24"/>
                <w:lang w:eastAsia="lt-LT"/>
              </w:rPr>
              <w:t>tiflopedagogas</w:t>
            </w:r>
            <w:proofErr w:type="spellEnd"/>
            <w:r>
              <w:rPr>
                <w:szCs w:val="24"/>
                <w:lang w:eastAsia="lt-LT"/>
              </w:rPr>
              <w:t xml:space="preserve"> ekspertas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1,4744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1,4989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1,5371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8" w:hanging="112"/>
              <w:jc w:val="center"/>
              <w:textAlignment w:val="baseline"/>
              <w:rPr>
                <w:szCs w:val="24"/>
              </w:rPr>
            </w:pPr>
            <w:r>
              <w:rPr>
                <w:szCs w:val="24"/>
                <w:lang w:eastAsia="lt-LT"/>
              </w:rPr>
              <w:t>1,5507“</w:t>
            </w:r>
          </w:p>
        </w:tc>
      </w:tr>
    </w:tbl>
    <w:p w:rsidR="00D81BF2" w:rsidRDefault="006E1C7F">
      <w:pPr>
        <w:spacing w:line="360" w:lineRule="auto"/>
        <w:ind w:firstLine="720"/>
        <w:rPr>
          <w:szCs w:val="24"/>
        </w:rPr>
      </w:pPr>
    </w:p>
    <w:p w:rsidR="006E1C7F" w:rsidRDefault="006E1C7F">
      <w:pPr>
        <w:spacing w:line="360" w:lineRule="auto"/>
        <w:ind w:firstLine="720"/>
        <w:jc w:val="both"/>
        <w:textAlignment w:val="baseline"/>
        <w:rPr>
          <w:bCs/>
          <w:szCs w:val="24"/>
        </w:rPr>
      </w:pPr>
      <w:r>
        <w:rPr>
          <w:szCs w:val="24"/>
        </w:rPr>
        <w:t>5</w:t>
      </w:r>
      <w:r>
        <w:rPr>
          <w:szCs w:val="24"/>
        </w:rPr>
        <w:t xml:space="preserve">. Pakeisti </w:t>
      </w:r>
      <w:r>
        <w:rPr>
          <w:bCs/>
          <w:szCs w:val="24"/>
        </w:rPr>
        <w:t>Įstatymo 2 priedo 28 punktą ir jį išdėstyti taip:</w:t>
      </w:r>
    </w:p>
    <w:p w:rsidR="00D81BF2" w:rsidRDefault="006E1C7F">
      <w:pPr>
        <w:spacing w:line="360" w:lineRule="auto"/>
        <w:ind w:firstLine="720"/>
        <w:jc w:val="both"/>
        <w:textAlignment w:val="baseline"/>
        <w:rPr>
          <w:szCs w:val="24"/>
          <w:lang w:eastAsia="lt-LT"/>
        </w:rPr>
      </w:pPr>
      <w:r>
        <w:rPr>
          <w:szCs w:val="24"/>
          <w:lang w:eastAsia="lt-LT"/>
        </w:rPr>
        <w:t>„</w:t>
      </w:r>
      <w:r>
        <w:rPr>
          <w:szCs w:val="24"/>
          <w:lang w:eastAsia="lt-LT"/>
        </w:rPr>
        <w:t>28</w:t>
      </w:r>
      <w:r>
        <w:rPr>
          <w:szCs w:val="24"/>
          <w:lang w:eastAsia="lt-LT"/>
        </w:rPr>
        <w:t>. Šiame skyriuje nurodytų darbuotojų pareiginės algos koeficientai:</w:t>
      </w:r>
    </w:p>
    <w:p w:rsidR="00D81BF2" w:rsidRDefault="006E1C7F">
      <w:pPr>
        <w:ind w:firstLine="4536"/>
        <w:jc w:val="both"/>
        <w:textAlignment w:val="baseline"/>
        <w:rPr>
          <w:szCs w:val="24"/>
          <w:lang w:eastAsia="lt-LT"/>
        </w:rPr>
      </w:pPr>
      <w:r>
        <w:rPr>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7"/>
        <w:gridCol w:w="992"/>
        <w:gridCol w:w="1134"/>
        <w:gridCol w:w="992"/>
        <w:gridCol w:w="1134"/>
        <w:gridCol w:w="992"/>
        <w:gridCol w:w="993"/>
        <w:gridCol w:w="992"/>
      </w:tblGrid>
      <w:tr w:rsidR="00D81BF2">
        <w:trPr>
          <w:trHeight w:val="275"/>
          <w:tblHeader/>
        </w:trPr>
        <w:tc>
          <w:tcPr>
            <w:tcW w:w="2127" w:type="dxa"/>
            <w:vMerge w:val="restart"/>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Kvalifikacinė</w:t>
            </w:r>
          </w:p>
          <w:p w:rsidR="00D81BF2" w:rsidRDefault="006E1C7F">
            <w:pPr>
              <w:jc w:val="center"/>
              <w:textAlignment w:val="baseline"/>
              <w:rPr>
                <w:szCs w:val="24"/>
              </w:rPr>
            </w:pPr>
            <w:r>
              <w:rPr>
                <w:szCs w:val="24"/>
              </w:rPr>
              <w:t>kategorija</w:t>
            </w:r>
          </w:p>
        </w:tc>
        <w:tc>
          <w:tcPr>
            <w:tcW w:w="7229" w:type="dxa"/>
            <w:gridSpan w:val="7"/>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 xml:space="preserve">Pareiginės algos </w:t>
            </w:r>
            <w:r>
              <w:rPr>
                <w:bCs/>
                <w:szCs w:val="24"/>
                <w:lang w:eastAsia="lt-LT"/>
              </w:rPr>
              <w:t>koeficientai</w:t>
            </w:r>
          </w:p>
        </w:tc>
      </w:tr>
      <w:tr w:rsidR="00D81BF2">
        <w:trPr>
          <w:trHeight w:val="275"/>
          <w:tblHeader/>
        </w:trPr>
        <w:tc>
          <w:tcPr>
            <w:tcW w:w="2127" w:type="dxa"/>
            <w:vMerge/>
            <w:shd w:val="clear" w:color="auto" w:fill="auto"/>
            <w:tcMar>
              <w:top w:w="0" w:type="dxa"/>
              <w:left w:w="108" w:type="dxa"/>
              <w:bottom w:w="0" w:type="dxa"/>
              <w:right w:w="108" w:type="dxa"/>
            </w:tcMar>
            <w:vAlign w:val="center"/>
          </w:tcPr>
          <w:p w:rsidR="00D81BF2" w:rsidRDefault="00D81BF2">
            <w:pPr>
              <w:jc w:val="center"/>
              <w:textAlignment w:val="baseline"/>
              <w:rPr>
                <w:szCs w:val="24"/>
              </w:rPr>
            </w:pPr>
          </w:p>
        </w:tc>
        <w:tc>
          <w:tcPr>
            <w:tcW w:w="7229" w:type="dxa"/>
            <w:gridSpan w:val="7"/>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Pedagoginio darbo stažas (metais)</w:t>
            </w:r>
          </w:p>
        </w:tc>
      </w:tr>
      <w:tr w:rsidR="00D81BF2">
        <w:trPr>
          <w:trHeight w:val="1121"/>
          <w:tblHeader/>
        </w:trPr>
        <w:tc>
          <w:tcPr>
            <w:tcW w:w="2127" w:type="dxa"/>
            <w:vMerge/>
            <w:shd w:val="clear" w:color="auto" w:fill="auto"/>
            <w:tcMar>
              <w:top w:w="0" w:type="dxa"/>
              <w:left w:w="108" w:type="dxa"/>
              <w:bottom w:w="0" w:type="dxa"/>
              <w:right w:w="108" w:type="dxa"/>
            </w:tcMar>
            <w:vAlign w:val="center"/>
          </w:tcPr>
          <w:p w:rsidR="00D81BF2" w:rsidRDefault="00D81BF2">
            <w:pPr>
              <w:jc w:val="center"/>
              <w:textAlignment w:val="baseline"/>
              <w:rPr>
                <w:szCs w:val="24"/>
              </w:rPr>
            </w:pPr>
          </w:p>
        </w:tc>
        <w:tc>
          <w:tcPr>
            <w:tcW w:w="992" w:type="dxa"/>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iki 2</w:t>
            </w:r>
          </w:p>
        </w:tc>
        <w:tc>
          <w:tcPr>
            <w:tcW w:w="1134" w:type="dxa"/>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2 iki 5</w:t>
            </w:r>
          </w:p>
        </w:tc>
        <w:tc>
          <w:tcPr>
            <w:tcW w:w="992" w:type="dxa"/>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5 iki 10</w:t>
            </w:r>
          </w:p>
        </w:tc>
        <w:tc>
          <w:tcPr>
            <w:tcW w:w="1134" w:type="dxa"/>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10 iki 15</w:t>
            </w:r>
          </w:p>
        </w:tc>
        <w:tc>
          <w:tcPr>
            <w:tcW w:w="992" w:type="dxa"/>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15 iki 20</w:t>
            </w:r>
          </w:p>
        </w:tc>
        <w:tc>
          <w:tcPr>
            <w:tcW w:w="993" w:type="dxa"/>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rPr>
              <w:t>nuo daugiau kaip 20 iki 25</w:t>
            </w:r>
          </w:p>
        </w:tc>
        <w:tc>
          <w:tcPr>
            <w:tcW w:w="992" w:type="dxa"/>
            <w:shd w:val="clear" w:color="auto" w:fill="auto"/>
            <w:tcMar>
              <w:top w:w="0" w:type="dxa"/>
              <w:left w:w="108" w:type="dxa"/>
              <w:bottom w:w="0" w:type="dxa"/>
              <w:right w:w="108" w:type="dxa"/>
            </w:tcMar>
            <w:vAlign w:val="center"/>
          </w:tcPr>
          <w:p w:rsidR="00D81BF2" w:rsidRDefault="006E1C7F">
            <w:pPr>
              <w:ind w:hanging="112"/>
              <w:jc w:val="center"/>
              <w:textAlignment w:val="baseline"/>
              <w:rPr>
                <w:szCs w:val="24"/>
              </w:rPr>
            </w:pPr>
            <w:r>
              <w:rPr>
                <w:szCs w:val="24"/>
              </w:rPr>
              <w:t>daugiau kaip 25</w:t>
            </w:r>
          </w:p>
        </w:tc>
      </w:tr>
      <w:tr w:rsidR="00D81BF2">
        <w:trPr>
          <w:trHeight w:val="278"/>
        </w:trPr>
        <w:tc>
          <w:tcPr>
            <w:tcW w:w="9356" w:type="dxa"/>
            <w:gridSpan w:val="8"/>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rPr>
              <w:t>Nesuteiktos kvalifikacinės kategorijos</w:t>
            </w:r>
          </w:p>
        </w:tc>
      </w:tr>
      <w:tr w:rsidR="00D81BF2">
        <w:trPr>
          <w:trHeight w:val="307"/>
        </w:trPr>
        <w:tc>
          <w:tcPr>
            <w:tcW w:w="2127" w:type="dxa"/>
            <w:shd w:val="clear" w:color="auto" w:fill="auto"/>
            <w:tcMar>
              <w:top w:w="0" w:type="dxa"/>
              <w:left w:w="108" w:type="dxa"/>
              <w:bottom w:w="0" w:type="dxa"/>
              <w:right w:w="108" w:type="dxa"/>
            </w:tcMar>
            <w:vAlign w:val="center"/>
          </w:tcPr>
          <w:p w:rsidR="00D81BF2" w:rsidRDefault="006E1C7F">
            <w:pPr>
              <w:ind w:right="38"/>
              <w:textAlignment w:val="baseline"/>
              <w:rPr>
                <w:szCs w:val="24"/>
                <w:lang w:eastAsia="lt-LT"/>
              </w:rPr>
            </w:pPr>
            <w:r>
              <w:rPr>
                <w:szCs w:val="24"/>
                <w:lang w:eastAsia="lt-LT"/>
              </w:rPr>
              <w:t xml:space="preserve">Psichologo asistentas, specialusis pedagogas, logopedas, surdopedagogas, </w:t>
            </w:r>
            <w:proofErr w:type="spellStart"/>
            <w:r>
              <w:rPr>
                <w:szCs w:val="24"/>
                <w:lang w:eastAsia="lt-LT"/>
              </w:rPr>
              <w:t>tiflopedagogas</w:t>
            </w:r>
            <w:proofErr w:type="spellEnd"/>
            <w:r>
              <w:rPr>
                <w:szCs w:val="24"/>
                <w:lang w:eastAsia="lt-LT"/>
              </w:rPr>
              <w:t>, socialinis pedagogas</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1,1041</w:t>
            </w:r>
          </w:p>
        </w:tc>
        <w:tc>
          <w:tcPr>
            <w:tcW w:w="1134"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1,1082</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1,1177</w:t>
            </w:r>
          </w:p>
        </w:tc>
        <w:tc>
          <w:tcPr>
            <w:tcW w:w="1134"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1,1381</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1,1735</w:t>
            </w:r>
          </w:p>
        </w:tc>
        <w:tc>
          <w:tcPr>
            <w:tcW w:w="993"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1,1775</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1,1844</w:t>
            </w:r>
          </w:p>
        </w:tc>
      </w:tr>
      <w:tr w:rsidR="00D81BF2">
        <w:trPr>
          <w:trHeight w:val="278"/>
        </w:trPr>
        <w:tc>
          <w:tcPr>
            <w:tcW w:w="9356" w:type="dxa"/>
            <w:gridSpan w:val="8"/>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rPr>
              <w:t>Suteiktos kvalifikacinės kategorijos</w:t>
            </w:r>
          </w:p>
        </w:tc>
      </w:tr>
      <w:tr w:rsidR="00D81BF2">
        <w:tc>
          <w:tcPr>
            <w:tcW w:w="2127" w:type="dxa"/>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szCs w:val="24"/>
                <w:lang w:eastAsia="lt-LT"/>
              </w:rPr>
              <w:t xml:space="preserve">Specialusis pedagogas, logopedas, surdopedagogas, </w:t>
            </w:r>
            <w:proofErr w:type="spellStart"/>
            <w:r>
              <w:rPr>
                <w:szCs w:val="24"/>
                <w:lang w:eastAsia="lt-LT"/>
              </w:rPr>
              <w:t>tiflopedagogas</w:t>
            </w:r>
            <w:proofErr w:type="spellEnd"/>
            <w:r>
              <w:rPr>
                <w:szCs w:val="24"/>
                <w:lang w:eastAsia="lt-LT"/>
              </w:rPr>
              <w:t>, socialinis pedagogas, ketvirtos kategorijos psichologas</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1,1857</w:t>
            </w:r>
          </w:p>
        </w:tc>
        <w:tc>
          <w:tcPr>
            <w:tcW w:w="1134" w:type="dxa"/>
            <w:shd w:val="clear" w:color="auto" w:fill="auto"/>
            <w:tcMar>
              <w:top w:w="0" w:type="dxa"/>
              <w:left w:w="108" w:type="dxa"/>
              <w:bottom w:w="0" w:type="dxa"/>
              <w:right w:w="108" w:type="dxa"/>
            </w:tcMar>
            <w:vAlign w:val="center"/>
          </w:tcPr>
          <w:p w:rsidR="00D81BF2" w:rsidRDefault="006E1C7F">
            <w:pPr>
              <w:ind w:left="-110" w:right="38"/>
              <w:jc w:val="center"/>
              <w:textAlignment w:val="baseline"/>
              <w:rPr>
                <w:szCs w:val="24"/>
              </w:rPr>
            </w:pPr>
            <w:r>
              <w:rPr>
                <w:szCs w:val="24"/>
                <w:lang w:eastAsia="lt-LT"/>
              </w:rPr>
              <w:t>1,1886</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1,1899</w:t>
            </w:r>
          </w:p>
        </w:tc>
        <w:tc>
          <w:tcPr>
            <w:tcW w:w="1134"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1,1966</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1,1994</w:t>
            </w:r>
          </w:p>
        </w:tc>
        <w:tc>
          <w:tcPr>
            <w:tcW w:w="993"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1,2034</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1,2129</w:t>
            </w:r>
          </w:p>
        </w:tc>
      </w:tr>
      <w:tr w:rsidR="00D81BF2">
        <w:tc>
          <w:tcPr>
            <w:tcW w:w="2127" w:type="dxa"/>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szCs w:val="24"/>
                <w:lang w:eastAsia="lt-LT"/>
              </w:rPr>
              <w:t xml:space="preserve">Vyresnysis specialusis pedagogas, vyresnysis logopedas, vyresnysis surdopedagogas, vyresnysis </w:t>
            </w:r>
            <w:proofErr w:type="spellStart"/>
            <w:r>
              <w:rPr>
                <w:szCs w:val="24"/>
                <w:lang w:eastAsia="lt-LT"/>
              </w:rPr>
              <w:t>tiflopedagogas</w:t>
            </w:r>
            <w:proofErr w:type="spellEnd"/>
            <w:r>
              <w:rPr>
                <w:szCs w:val="24"/>
                <w:lang w:eastAsia="lt-LT"/>
              </w:rPr>
              <w:t>, vyresnysis socialinis pedagogas, trečios kategorijos psichologas</w:t>
            </w:r>
          </w:p>
        </w:tc>
        <w:tc>
          <w:tcPr>
            <w:tcW w:w="992" w:type="dxa"/>
            <w:shd w:val="clear" w:color="auto" w:fill="auto"/>
            <w:tcMar>
              <w:top w:w="0" w:type="dxa"/>
              <w:left w:w="108" w:type="dxa"/>
              <w:bottom w:w="0" w:type="dxa"/>
              <w:right w:w="108" w:type="dxa"/>
            </w:tcMar>
            <w:vAlign w:val="center"/>
          </w:tcPr>
          <w:p w:rsidR="00D81BF2" w:rsidRDefault="00D81BF2">
            <w:pPr>
              <w:ind w:right="38" w:firstLine="62"/>
              <w:jc w:val="center"/>
              <w:textAlignment w:val="baseline"/>
              <w:rPr>
                <w:szCs w:val="24"/>
              </w:rPr>
            </w:pPr>
          </w:p>
        </w:tc>
        <w:tc>
          <w:tcPr>
            <w:tcW w:w="1134"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1,2144</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1,2185</w:t>
            </w:r>
          </w:p>
        </w:tc>
        <w:tc>
          <w:tcPr>
            <w:tcW w:w="1134"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1,2240</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1,2730</w:t>
            </w:r>
          </w:p>
        </w:tc>
        <w:tc>
          <w:tcPr>
            <w:tcW w:w="993"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1,2797</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1,2851</w:t>
            </w:r>
          </w:p>
        </w:tc>
      </w:tr>
      <w:tr w:rsidR="00D81BF2">
        <w:tc>
          <w:tcPr>
            <w:tcW w:w="2127" w:type="dxa"/>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szCs w:val="24"/>
                <w:lang w:eastAsia="lt-LT"/>
              </w:rPr>
              <w:t xml:space="preserve">Specialusis pedagogas metodininkas, logopedas metodininkas, surdopedagogas metodininkas, </w:t>
            </w:r>
            <w:proofErr w:type="spellStart"/>
            <w:r>
              <w:rPr>
                <w:szCs w:val="24"/>
                <w:lang w:eastAsia="lt-LT"/>
              </w:rPr>
              <w:t>tiflopedagogas</w:t>
            </w:r>
            <w:proofErr w:type="spellEnd"/>
            <w:r>
              <w:rPr>
                <w:szCs w:val="24"/>
                <w:lang w:eastAsia="lt-LT"/>
              </w:rPr>
              <w:t xml:space="preserve"> metodininkas, socialinis pedagogas metodininkas, antros kategorijos psichologas</w:t>
            </w:r>
          </w:p>
        </w:tc>
        <w:tc>
          <w:tcPr>
            <w:tcW w:w="992" w:type="dxa"/>
            <w:shd w:val="clear" w:color="auto" w:fill="auto"/>
            <w:tcMar>
              <w:top w:w="0" w:type="dxa"/>
              <w:left w:w="108" w:type="dxa"/>
              <w:bottom w:w="0" w:type="dxa"/>
              <w:right w:w="108" w:type="dxa"/>
            </w:tcMar>
            <w:vAlign w:val="center"/>
          </w:tcPr>
          <w:p w:rsidR="00D81BF2" w:rsidRDefault="00D81BF2">
            <w:pPr>
              <w:ind w:right="38" w:firstLine="62"/>
              <w:jc w:val="center"/>
              <w:textAlignment w:val="baseline"/>
              <w:rPr>
                <w:szCs w:val="24"/>
              </w:rPr>
            </w:pPr>
          </w:p>
        </w:tc>
        <w:tc>
          <w:tcPr>
            <w:tcW w:w="1134" w:type="dxa"/>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1,2974</w:t>
            </w:r>
          </w:p>
        </w:tc>
        <w:tc>
          <w:tcPr>
            <w:tcW w:w="1134"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1,3206</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1,3627</w:t>
            </w:r>
          </w:p>
        </w:tc>
        <w:tc>
          <w:tcPr>
            <w:tcW w:w="993"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1,3683</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1,3778</w:t>
            </w:r>
          </w:p>
        </w:tc>
      </w:tr>
      <w:tr w:rsidR="00D81BF2">
        <w:tc>
          <w:tcPr>
            <w:tcW w:w="2127" w:type="dxa"/>
            <w:shd w:val="clear" w:color="auto" w:fill="auto"/>
            <w:tcMar>
              <w:top w:w="0" w:type="dxa"/>
              <w:left w:w="108" w:type="dxa"/>
              <w:bottom w:w="0" w:type="dxa"/>
              <w:right w:w="108" w:type="dxa"/>
            </w:tcMar>
            <w:vAlign w:val="center"/>
          </w:tcPr>
          <w:p w:rsidR="00D81BF2" w:rsidRDefault="006E1C7F">
            <w:pPr>
              <w:ind w:right="38"/>
              <w:textAlignment w:val="baseline"/>
              <w:rPr>
                <w:szCs w:val="24"/>
              </w:rPr>
            </w:pPr>
            <w:r>
              <w:rPr>
                <w:szCs w:val="24"/>
                <w:lang w:eastAsia="lt-LT"/>
              </w:rPr>
              <w:t xml:space="preserve">Specialusis pedagogas ekspertas, logopedas ekspertas, surdopedagogas ekspertas, </w:t>
            </w:r>
            <w:proofErr w:type="spellStart"/>
            <w:r>
              <w:rPr>
                <w:szCs w:val="24"/>
                <w:lang w:eastAsia="lt-LT"/>
              </w:rPr>
              <w:t>tiflopedagogas</w:t>
            </w:r>
            <w:proofErr w:type="spellEnd"/>
            <w:r>
              <w:rPr>
                <w:szCs w:val="24"/>
                <w:lang w:eastAsia="lt-LT"/>
              </w:rPr>
              <w:t xml:space="preserve"> ekspertas, socialinis pedagogas ekspertas, pirmos kategorijos psichologas</w:t>
            </w:r>
          </w:p>
        </w:tc>
        <w:tc>
          <w:tcPr>
            <w:tcW w:w="992" w:type="dxa"/>
            <w:shd w:val="clear" w:color="auto" w:fill="auto"/>
            <w:tcMar>
              <w:top w:w="0" w:type="dxa"/>
              <w:left w:w="108" w:type="dxa"/>
              <w:bottom w:w="0" w:type="dxa"/>
              <w:right w:w="108" w:type="dxa"/>
            </w:tcMar>
            <w:vAlign w:val="center"/>
          </w:tcPr>
          <w:p w:rsidR="00D81BF2" w:rsidRDefault="00D81BF2">
            <w:pPr>
              <w:ind w:right="38" w:firstLine="62"/>
              <w:jc w:val="center"/>
              <w:textAlignment w:val="baseline"/>
              <w:rPr>
                <w:szCs w:val="24"/>
              </w:rPr>
            </w:pPr>
          </w:p>
        </w:tc>
        <w:tc>
          <w:tcPr>
            <w:tcW w:w="1134" w:type="dxa"/>
            <w:shd w:val="clear" w:color="auto" w:fill="auto"/>
            <w:tcMar>
              <w:top w:w="0" w:type="dxa"/>
              <w:left w:w="108" w:type="dxa"/>
              <w:bottom w:w="0" w:type="dxa"/>
              <w:right w:w="108" w:type="dxa"/>
            </w:tcMar>
            <w:vAlign w:val="center"/>
          </w:tcPr>
          <w:p w:rsidR="00D81BF2" w:rsidRDefault="00D81BF2">
            <w:pPr>
              <w:ind w:right="38" w:firstLine="62"/>
              <w:textAlignment w:val="baseline"/>
              <w:rPr>
                <w:szCs w:val="24"/>
              </w:rPr>
            </w:pP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1,4744</w:t>
            </w:r>
          </w:p>
        </w:tc>
        <w:tc>
          <w:tcPr>
            <w:tcW w:w="1134"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1,4989</w:t>
            </w:r>
          </w:p>
        </w:tc>
        <w:tc>
          <w:tcPr>
            <w:tcW w:w="992"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1,5371</w:t>
            </w:r>
          </w:p>
        </w:tc>
        <w:tc>
          <w:tcPr>
            <w:tcW w:w="993" w:type="dxa"/>
            <w:shd w:val="clear" w:color="auto" w:fill="auto"/>
            <w:tcMar>
              <w:top w:w="0" w:type="dxa"/>
              <w:left w:w="108" w:type="dxa"/>
              <w:bottom w:w="0" w:type="dxa"/>
              <w:right w:w="108" w:type="dxa"/>
            </w:tcMar>
            <w:vAlign w:val="center"/>
          </w:tcPr>
          <w:p w:rsidR="00D81BF2" w:rsidRDefault="006E1C7F">
            <w:pPr>
              <w:ind w:right="38"/>
              <w:jc w:val="center"/>
              <w:textAlignment w:val="baseline"/>
              <w:rPr>
                <w:szCs w:val="24"/>
              </w:rPr>
            </w:pPr>
            <w:r>
              <w:rPr>
                <w:szCs w:val="24"/>
                <w:lang w:eastAsia="lt-LT"/>
              </w:rPr>
              <w:t>1,5439</w:t>
            </w:r>
          </w:p>
        </w:tc>
        <w:tc>
          <w:tcPr>
            <w:tcW w:w="992" w:type="dxa"/>
            <w:shd w:val="clear" w:color="auto" w:fill="auto"/>
            <w:tcMar>
              <w:top w:w="0" w:type="dxa"/>
              <w:left w:w="108" w:type="dxa"/>
              <w:bottom w:w="0" w:type="dxa"/>
              <w:right w:w="108" w:type="dxa"/>
            </w:tcMar>
            <w:vAlign w:val="center"/>
          </w:tcPr>
          <w:p w:rsidR="00D81BF2" w:rsidRDefault="006E1C7F">
            <w:pPr>
              <w:ind w:right="38" w:hanging="104"/>
              <w:jc w:val="center"/>
              <w:textAlignment w:val="baseline"/>
              <w:rPr>
                <w:szCs w:val="24"/>
              </w:rPr>
            </w:pPr>
            <w:r>
              <w:rPr>
                <w:szCs w:val="24"/>
                <w:lang w:eastAsia="lt-LT"/>
              </w:rPr>
              <w:t>1,5507“</w:t>
            </w:r>
          </w:p>
        </w:tc>
      </w:tr>
    </w:tbl>
    <w:p w:rsidR="00D81BF2" w:rsidRDefault="006E1C7F">
      <w:pPr>
        <w:spacing w:line="360" w:lineRule="auto"/>
        <w:ind w:firstLine="720"/>
        <w:jc w:val="both"/>
        <w:textAlignment w:val="baseline"/>
        <w:rPr>
          <w:szCs w:val="24"/>
        </w:rPr>
      </w:pPr>
    </w:p>
    <w:p w:rsidR="006E1C7F" w:rsidRDefault="006E1C7F">
      <w:pPr>
        <w:spacing w:line="360" w:lineRule="auto"/>
        <w:ind w:firstLine="720"/>
        <w:jc w:val="both"/>
        <w:textAlignment w:val="baseline"/>
        <w:rPr>
          <w:bCs/>
          <w:szCs w:val="24"/>
        </w:rPr>
      </w:pPr>
      <w:r>
        <w:rPr>
          <w:szCs w:val="24"/>
        </w:rPr>
        <w:t>6</w:t>
      </w:r>
      <w:r>
        <w:rPr>
          <w:szCs w:val="24"/>
        </w:rPr>
        <w:t xml:space="preserve">. Pakeisti </w:t>
      </w:r>
      <w:r>
        <w:rPr>
          <w:bCs/>
          <w:szCs w:val="24"/>
        </w:rPr>
        <w:t>Įstatymo 2 priedo 32 punktą ir jį išdėstyti taip:</w:t>
      </w:r>
    </w:p>
    <w:p w:rsidR="00D81BF2" w:rsidRDefault="006E1C7F">
      <w:pPr>
        <w:spacing w:line="360" w:lineRule="auto"/>
        <w:ind w:firstLine="720"/>
        <w:jc w:val="both"/>
        <w:textAlignment w:val="baseline"/>
        <w:rPr>
          <w:szCs w:val="24"/>
          <w:lang w:eastAsia="lt-LT"/>
        </w:rPr>
      </w:pPr>
      <w:r>
        <w:rPr>
          <w:szCs w:val="24"/>
          <w:lang w:eastAsia="lt-LT"/>
        </w:rPr>
        <w:t>„</w:t>
      </w:r>
      <w:r>
        <w:rPr>
          <w:szCs w:val="24"/>
          <w:lang w:eastAsia="lt-LT"/>
        </w:rPr>
        <w:t>32</w:t>
      </w:r>
      <w:r>
        <w:rPr>
          <w:szCs w:val="24"/>
          <w:lang w:eastAsia="lt-LT"/>
        </w:rPr>
        <w:t>. Šiame skyriuje nurodytų darbuotojų pareiginės algos koeficientai:</w:t>
      </w:r>
    </w:p>
    <w:p w:rsidR="00D81BF2" w:rsidRDefault="006E1C7F">
      <w:pPr>
        <w:tabs>
          <w:tab w:val="left" w:pos="7371"/>
        </w:tabs>
        <w:ind w:firstLine="4536"/>
        <w:textAlignment w:val="baseline"/>
        <w:rPr>
          <w:szCs w:val="24"/>
          <w:lang w:eastAsia="lt-LT"/>
        </w:rPr>
      </w:pPr>
      <w:r>
        <w:rPr>
          <w:szCs w:val="24"/>
          <w:lang w:eastAsia="lt-LT"/>
        </w:rPr>
        <w:t>(pareiginės algos (atlyginimo) baziniais dydžiais)</w:t>
      </w:r>
    </w:p>
    <w:tbl>
      <w:tblPr>
        <w:tblW w:w="9351" w:type="dxa"/>
        <w:tblLayout w:type="fixed"/>
        <w:tblCellMar>
          <w:left w:w="10" w:type="dxa"/>
          <w:right w:w="10" w:type="dxa"/>
        </w:tblCellMar>
        <w:tblLook w:val="04A0" w:firstRow="1" w:lastRow="0" w:firstColumn="1" w:lastColumn="0" w:noHBand="0" w:noVBand="1"/>
      </w:tblPr>
      <w:tblGrid>
        <w:gridCol w:w="3964"/>
        <w:gridCol w:w="1276"/>
        <w:gridCol w:w="1418"/>
        <w:gridCol w:w="1416"/>
        <w:gridCol w:w="1277"/>
      </w:tblGrid>
      <w:tr w:rsidR="00D81BF2">
        <w:trPr>
          <w:trHeight w:val="286"/>
        </w:trPr>
        <w:tc>
          <w:tcPr>
            <w:tcW w:w="39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Pareigybė</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 xml:space="preserve">Pareiginės algos </w:t>
            </w:r>
            <w:r>
              <w:rPr>
                <w:bCs/>
                <w:szCs w:val="24"/>
                <w:lang w:eastAsia="lt-LT"/>
              </w:rPr>
              <w:t>koeficientai</w:t>
            </w:r>
          </w:p>
        </w:tc>
      </w:tr>
      <w:tr w:rsidR="00D81BF2">
        <w:trPr>
          <w:trHeight w:val="300"/>
        </w:trPr>
        <w:tc>
          <w:tcPr>
            <w:tcW w:w="39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Pedagoginio darbo stažas (metais)</w:t>
            </w:r>
          </w:p>
        </w:tc>
      </w:tr>
      <w:tr w:rsidR="00D81BF2">
        <w:trPr>
          <w:trHeight w:val="272"/>
        </w:trPr>
        <w:tc>
          <w:tcPr>
            <w:tcW w:w="39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 xml:space="preserve">iki 3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nuo daugiau kaip 3 iki 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 xml:space="preserve">nuo daugiau kaip 10 iki 15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daugiau kaip 15</w:t>
            </w:r>
          </w:p>
        </w:tc>
      </w:tr>
      <w:tr w:rsidR="00D81BF2">
        <w:trPr>
          <w:trHeight w:val="300"/>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Nesuteiktos kvalifikacinės kategorijos</w:t>
            </w:r>
          </w:p>
        </w:tc>
      </w:tr>
      <w:tr w:rsidR="00D81BF2">
        <w:trPr>
          <w:trHeight w:val="64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81BF2" w:rsidRDefault="006E1C7F">
            <w:pPr>
              <w:textAlignment w:val="baseline"/>
              <w:rPr>
                <w:szCs w:val="24"/>
                <w:lang w:eastAsia="lt-LT"/>
              </w:rPr>
            </w:pPr>
            <w:r>
              <w:rPr>
                <w:szCs w:val="24"/>
                <w:lang w:eastAsia="lt-LT"/>
              </w:rPr>
              <w:t>Auklėtojas, koncertmeisteris, akompaniatorius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0,8305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0,8454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0,8603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0,8686</w:t>
            </w:r>
          </w:p>
        </w:tc>
      </w:tr>
      <w:tr w:rsidR="00D81BF2">
        <w:trPr>
          <w:trHeight w:val="293"/>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Pedagoginio darbo stažas (metais)</w:t>
            </w:r>
          </w:p>
        </w:tc>
      </w:tr>
      <w:tr w:rsidR="00D81BF2">
        <w:trPr>
          <w:trHeight w:val="2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iki 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nuo daugiau kaip 10 iki 15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daugiau kaip 15</w:t>
            </w:r>
          </w:p>
        </w:tc>
      </w:tr>
      <w:tr w:rsidR="00D81BF2">
        <w:trPr>
          <w:trHeight w:val="300"/>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Suteiktos kvalifikacinės kategorijos</w:t>
            </w:r>
          </w:p>
        </w:tc>
      </w:tr>
      <w:tr w:rsidR="00D81BF2">
        <w:trPr>
          <w:trHeight w:val="55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textAlignment w:val="baseline"/>
              <w:rPr>
                <w:szCs w:val="24"/>
              </w:rPr>
            </w:pPr>
            <w:r>
              <w:rPr>
                <w:szCs w:val="24"/>
                <w:lang w:eastAsia="lt-LT"/>
              </w:rPr>
              <w:t>Koncertmeisteris, akompaniatorius</w:t>
            </w:r>
            <w:r>
              <w:rPr>
                <w:strike/>
                <w:szCs w:val="24"/>
                <w:lang w:eastAsia="lt-LT"/>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0,8754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0,8835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0,8902</w:t>
            </w:r>
          </w:p>
        </w:tc>
      </w:tr>
      <w:tr w:rsidR="00D81BF2">
        <w:trPr>
          <w:trHeight w:val="454"/>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81BF2" w:rsidRDefault="006E1C7F">
            <w:pPr>
              <w:textAlignment w:val="baseline"/>
              <w:rPr>
                <w:szCs w:val="24"/>
                <w:lang w:eastAsia="lt-LT"/>
              </w:rPr>
            </w:pPr>
            <w:r>
              <w:rPr>
                <w:szCs w:val="24"/>
                <w:lang w:eastAsia="lt-LT"/>
              </w:rPr>
              <w:t xml:space="preserve">Vyresnysis koncertmeisteris, vyresnysis akompaniatorius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0,8972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0,9054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0,9122</w:t>
            </w:r>
          </w:p>
        </w:tc>
      </w:tr>
      <w:tr w:rsidR="00D81BF2">
        <w:trPr>
          <w:trHeight w:val="56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81BF2" w:rsidRDefault="006E1C7F">
            <w:pPr>
              <w:textAlignment w:val="baseline"/>
              <w:rPr>
                <w:szCs w:val="24"/>
                <w:lang w:eastAsia="lt-LT"/>
              </w:rPr>
            </w:pPr>
            <w:r>
              <w:rPr>
                <w:szCs w:val="24"/>
                <w:lang w:eastAsia="lt-LT"/>
              </w:rPr>
              <w:t xml:space="preserve">Koncertmeisteris metodininkas, akompaniatorius metodininkas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0,9203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0,9273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0,9353</w:t>
            </w:r>
          </w:p>
        </w:tc>
      </w:tr>
      <w:tr w:rsidR="00D81BF2">
        <w:trPr>
          <w:trHeight w:val="567"/>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81BF2" w:rsidRDefault="006E1C7F">
            <w:pPr>
              <w:textAlignment w:val="baseline"/>
              <w:rPr>
                <w:szCs w:val="24"/>
                <w:lang w:eastAsia="lt-LT"/>
              </w:rPr>
            </w:pPr>
            <w:r>
              <w:rPr>
                <w:szCs w:val="24"/>
                <w:lang w:eastAsia="lt-LT"/>
              </w:rPr>
              <w:t>Koncertmeisteris ekspertas, akompaniatorius ekspertas</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0,9503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0,9612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hanging="111"/>
              <w:jc w:val="center"/>
              <w:textAlignment w:val="baseline"/>
              <w:rPr>
                <w:szCs w:val="24"/>
                <w:lang w:eastAsia="lt-LT"/>
              </w:rPr>
            </w:pPr>
            <w:r>
              <w:rPr>
                <w:szCs w:val="24"/>
                <w:lang w:eastAsia="lt-LT"/>
              </w:rPr>
              <w:t>0,9857“</w:t>
            </w:r>
          </w:p>
        </w:tc>
      </w:tr>
    </w:tbl>
    <w:p w:rsidR="00D81BF2" w:rsidRDefault="006E1C7F">
      <w:pPr>
        <w:rPr>
          <w:szCs w:val="24"/>
        </w:rPr>
      </w:pPr>
    </w:p>
    <w:p w:rsidR="006E1C7F" w:rsidRDefault="006E1C7F">
      <w:pPr>
        <w:spacing w:line="360" w:lineRule="auto"/>
        <w:ind w:firstLine="720"/>
        <w:jc w:val="both"/>
        <w:textAlignment w:val="baseline"/>
        <w:rPr>
          <w:szCs w:val="24"/>
        </w:rPr>
      </w:pPr>
      <w:r>
        <w:rPr>
          <w:szCs w:val="24"/>
        </w:rPr>
        <w:t>7</w:t>
      </w:r>
      <w:r>
        <w:rPr>
          <w:szCs w:val="24"/>
        </w:rPr>
        <w:t>. Papildyti Įstatymo 2 priedą 32</w:t>
      </w:r>
      <w:r>
        <w:rPr>
          <w:szCs w:val="24"/>
          <w:vertAlign w:val="superscript"/>
        </w:rPr>
        <w:t>1</w:t>
      </w:r>
      <w:r>
        <w:rPr>
          <w:szCs w:val="24"/>
        </w:rPr>
        <w:t xml:space="preserve"> punktu:</w:t>
      </w:r>
    </w:p>
    <w:p w:rsidR="00D81BF2" w:rsidRDefault="006E1C7F">
      <w:pPr>
        <w:spacing w:line="360" w:lineRule="auto"/>
        <w:ind w:firstLine="720"/>
        <w:jc w:val="both"/>
        <w:textAlignment w:val="baseline"/>
        <w:rPr>
          <w:szCs w:val="24"/>
        </w:rPr>
      </w:pPr>
      <w:r>
        <w:rPr>
          <w:szCs w:val="24"/>
        </w:rPr>
        <w:t>„</w:t>
      </w:r>
      <w:r>
        <w:rPr>
          <w:szCs w:val="24"/>
        </w:rPr>
        <w:t>32</w:t>
      </w:r>
      <w:r>
        <w:rPr>
          <w:szCs w:val="24"/>
          <w:vertAlign w:val="superscript"/>
        </w:rPr>
        <w:t>1</w:t>
      </w:r>
      <w:r>
        <w:rPr>
          <w:szCs w:val="24"/>
        </w:rPr>
        <w:t>. Auklėtojams, kuriems įskaitytos kvalifikacinės kategorijos švietimo, mokslo ir sporto ministro nustatyta tvarka, pareiginės algos koeficientai nustatomi taikant pareiginės algos koeficientus, taikomus šio priedo 32 punkte nustatytą atitinkamą kvalifikacinę kategoriją įgijusiems darbuotojams.“</w:t>
      </w:r>
    </w:p>
    <w:p w:rsidR="00D81BF2" w:rsidRDefault="006E1C7F">
      <w:pPr>
        <w:spacing w:line="360" w:lineRule="auto"/>
        <w:ind w:firstLine="720"/>
        <w:jc w:val="both"/>
        <w:textAlignment w:val="baseline"/>
        <w:rPr>
          <w:szCs w:val="24"/>
        </w:rPr>
      </w:pPr>
      <w:r>
        <w:rPr>
          <w:szCs w:val="24"/>
        </w:rPr>
        <w:t>8</w:t>
      </w:r>
      <w:r>
        <w:rPr>
          <w:szCs w:val="24"/>
        </w:rPr>
        <w:t xml:space="preserve">. Pakeisti </w:t>
      </w:r>
      <w:r>
        <w:rPr>
          <w:bCs/>
          <w:szCs w:val="24"/>
        </w:rPr>
        <w:t>Įstatymo 2 priedo 38 punktą ir jį išdėstyti taip:</w:t>
      </w:r>
    </w:p>
    <w:p w:rsidR="00D81BF2" w:rsidRDefault="006E1C7F">
      <w:pPr>
        <w:spacing w:line="360" w:lineRule="auto"/>
        <w:ind w:firstLine="720"/>
        <w:jc w:val="both"/>
        <w:textAlignment w:val="baseline"/>
        <w:rPr>
          <w:szCs w:val="24"/>
          <w:lang w:eastAsia="lt-LT"/>
        </w:rPr>
      </w:pPr>
      <w:r>
        <w:rPr>
          <w:szCs w:val="24"/>
          <w:lang w:eastAsia="lt-LT"/>
        </w:rPr>
        <w:t>„</w:t>
      </w:r>
      <w:r>
        <w:rPr>
          <w:szCs w:val="24"/>
          <w:lang w:eastAsia="lt-LT"/>
        </w:rPr>
        <w:t>38</w:t>
      </w:r>
      <w:r>
        <w:rPr>
          <w:szCs w:val="24"/>
          <w:lang w:eastAsia="lt-LT"/>
        </w:rPr>
        <w:t>. Šiame skyriuje nurodytų pagalbos mokiniui specialistų pareiginės algos koeficientai:</w:t>
      </w:r>
    </w:p>
    <w:p w:rsidR="00D81BF2" w:rsidRDefault="006E1C7F">
      <w:pPr>
        <w:tabs>
          <w:tab w:val="left" w:pos="7371"/>
        </w:tabs>
        <w:ind w:firstLine="4536"/>
        <w:textAlignment w:val="baseline"/>
        <w:rPr>
          <w:szCs w:val="24"/>
        </w:rPr>
      </w:pPr>
      <w:r>
        <w:rPr>
          <w:szCs w:val="24"/>
          <w:lang w:eastAsia="lt-LT"/>
        </w:rPr>
        <w:t>(pareiginės algos (atlyginimo) baziniais dydžiais)</w:t>
      </w:r>
    </w:p>
    <w:tbl>
      <w:tblPr>
        <w:tblW w:w="9351" w:type="dxa"/>
        <w:tblCellMar>
          <w:left w:w="10" w:type="dxa"/>
          <w:right w:w="10" w:type="dxa"/>
        </w:tblCellMar>
        <w:tblLook w:val="04A0" w:firstRow="1" w:lastRow="0" w:firstColumn="1" w:lastColumn="0" w:noHBand="0" w:noVBand="1"/>
      </w:tblPr>
      <w:tblGrid>
        <w:gridCol w:w="2871"/>
        <w:gridCol w:w="6480"/>
      </w:tblGrid>
      <w:tr w:rsidR="00D81BF2">
        <w:trPr>
          <w:trHeight w:val="444"/>
        </w:trPr>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szCs w:val="24"/>
                <w:lang w:eastAsia="lt-LT"/>
              </w:rPr>
              <w:t>Pedagoginio darbo stažas (metais)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 xml:space="preserve">Pareiginės algos </w:t>
            </w:r>
            <w:r>
              <w:rPr>
                <w:bCs/>
                <w:szCs w:val="24"/>
                <w:lang w:eastAsia="lt-LT"/>
              </w:rPr>
              <w:t>koeficientai</w:t>
            </w:r>
          </w:p>
        </w:tc>
      </w:tr>
      <w:tr w:rsidR="00D81BF2">
        <w:trPr>
          <w:trHeight w:val="300"/>
        </w:trPr>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 xml:space="preserve">iki 10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jc w:val="center"/>
              <w:textAlignment w:val="baseline"/>
              <w:rPr>
                <w:bCs/>
                <w:szCs w:val="24"/>
                <w:lang w:eastAsia="lt-LT"/>
              </w:rPr>
            </w:pPr>
            <w:r>
              <w:rPr>
                <w:bCs/>
                <w:szCs w:val="24"/>
                <w:lang w:eastAsia="lt-LT"/>
              </w:rPr>
              <w:t>0,9503</w:t>
            </w:r>
          </w:p>
        </w:tc>
      </w:tr>
      <w:tr w:rsidR="00D81BF2">
        <w:trPr>
          <w:trHeight w:val="300"/>
        </w:trPr>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 xml:space="preserve">nuo daugiau kaip 10 iki 15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jc w:val="center"/>
              <w:textAlignment w:val="baseline"/>
              <w:rPr>
                <w:bCs/>
                <w:szCs w:val="24"/>
                <w:lang w:eastAsia="lt-LT"/>
              </w:rPr>
            </w:pPr>
            <w:r>
              <w:rPr>
                <w:bCs/>
                <w:szCs w:val="24"/>
                <w:lang w:eastAsia="lt-LT"/>
              </w:rPr>
              <w:t>1,0620</w:t>
            </w:r>
          </w:p>
        </w:tc>
      </w:tr>
      <w:tr w:rsidR="00D81BF2">
        <w:trPr>
          <w:trHeight w:val="300"/>
        </w:trPr>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 xml:space="preserve">daugiau kaip 15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jc w:val="center"/>
              <w:textAlignment w:val="baseline"/>
              <w:rPr>
                <w:bCs/>
                <w:szCs w:val="24"/>
                <w:lang w:eastAsia="lt-LT"/>
              </w:rPr>
            </w:pPr>
            <w:r>
              <w:rPr>
                <w:bCs/>
                <w:szCs w:val="24"/>
                <w:lang w:eastAsia="lt-LT"/>
              </w:rPr>
              <w:t>1,1735“</w:t>
            </w:r>
          </w:p>
        </w:tc>
      </w:tr>
    </w:tbl>
    <w:p w:rsidR="00D81BF2" w:rsidRDefault="006E1C7F">
      <w:pPr>
        <w:rPr>
          <w:szCs w:val="24"/>
        </w:rPr>
      </w:pPr>
    </w:p>
    <w:p w:rsidR="006E1C7F" w:rsidRDefault="006E1C7F">
      <w:pPr>
        <w:spacing w:line="360" w:lineRule="auto"/>
        <w:ind w:firstLine="720"/>
        <w:jc w:val="both"/>
        <w:textAlignment w:val="baseline"/>
        <w:rPr>
          <w:bCs/>
          <w:szCs w:val="24"/>
        </w:rPr>
      </w:pPr>
      <w:r>
        <w:rPr>
          <w:szCs w:val="24"/>
        </w:rPr>
        <w:t>9</w:t>
      </w:r>
      <w:r>
        <w:rPr>
          <w:szCs w:val="24"/>
        </w:rPr>
        <w:t xml:space="preserve">. Pakeisti </w:t>
      </w:r>
      <w:r>
        <w:rPr>
          <w:bCs/>
          <w:szCs w:val="24"/>
        </w:rPr>
        <w:t>Įstatymo 2 priedo 42 punktą ir jį išdėstyti taip:</w:t>
      </w:r>
    </w:p>
    <w:p w:rsidR="00D81BF2" w:rsidRDefault="006E1C7F">
      <w:pPr>
        <w:spacing w:line="360" w:lineRule="auto"/>
        <w:ind w:firstLine="720"/>
        <w:jc w:val="both"/>
        <w:textAlignment w:val="baseline"/>
        <w:rPr>
          <w:szCs w:val="24"/>
          <w:lang w:eastAsia="lt-LT"/>
        </w:rPr>
      </w:pPr>
      <w:r>
        <w:rPr>
          <w:szCs w:val="24"/>
          <w:lang w:eastAsia="lt-LT"/>
        </w:rPr>
        <w:t>„</w:t>
      </w:r>
      <w:r>
        <w:rPr>
          <w:szCs w:val="24"/>
          <w:lang w:eastAsia="lt-LT"/>
        </w:rPr>
        <w:t>42.</w:t>
      </w:r>
      <w:r>
        <w:rPr>
          <w:szCs w:val="24"/>
          <w:lang w:eastAsia="lt-LT"/>
        </w:rPr>
        <w:t xml:space="preserve"> Mokyklų vadovų pareiginės algos koeficientai:</w:t>
      </w:r>
    </w:p>
    <w:p w:rsidR="00D81BF2" w:rsidRDefault="006E1C7F">
      <w:pPr>
        <w:keepNext/>
        <w:tabs>
          <w:tab w:val="left" w:pos="7371"/>
        </w:tabs>
        <w:ind w:firstLine="4536"/>
        <w:textAlignment w:val="baseline"/>
        <w:rPr>
          <w:szCs w:val="24"/>
          <w:lang w:eastAsia="lt-LT"/>
        </w:rPr>
      </w:pPr>
      <w:r>
        <w:rPr>
          <w:szCs w:val="24"/>
          <w:lang w:eastAsia="lt-LT"/>
        </w:rPr>
        <w:t>(pareiginės algos (atlyginimo) baziniais dydžiais)</w:t>
      </w:r>
    </w:p>
    <w:tbl>
      <w:tblPr>
        <w:tblW w:w="9351" w:type="dxa"/>
        <w:tblCellMar>
          <w:left w:w="10" w:type="dxa"/>
          <w:right w:w="10" w:type="dxa"/>
        </w:tblCellMar>
        <w:tblLook w:val="04A0" w:firstRow="1" w:lastRow="0" w:firstColumn="1" w:lastColumn="0" w:noHBand="0" w:noVBand="1"/>
      </w:tblPr>
      <w:tblGrid>
        <w:gridCol w:w="2304"/>
        <w:gridCol w:w="2227"/>
        <w:gridCol w:w="2835"/>
        <w:gridCol w:w="1985"/>
      </w:tblGrid>
      <w:tr w:rsidR="00D81BF2">
        <w:trPr>
          <w:trHeight w:val="310"/>
          <w:tblHeader/>
        </w:trPr>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keepNext/>
              <w:ind w:right="240" w:firstLine="57"/>
              <w:jc w:val="center"/>
              <w:textAlignment w:val="baseline"/>
              <w:rPr>
                <w:szCs w:val="24"/>
                <w:lang w:eastAsia="lt-LT"/>
              </w:rPr>
            </w:pPr>
            <w:r>
              <w:rPr>
                <w:szCs w:val="24"/>
                <w:lang w:eastAsia="lt-LT"/>
              </w:rPr>
              <w:t>Mokinių skaičius</w:t>
            </w:r>
          </w:p>
        </w:tc>
        <w:tc>
          <w:tcPr>
            <w:tcW w:w="7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keepNext/>
              <w:ind w:right="240"/>
              <w:jc w:val="center"/>
              <w:textAlignment w:val="baseline"/>
              <w:rPr>
                <w:szCs w:val="24"/>
              </w:rPr>
            </w:pPr>
            <w:r>
              <w:rPr>
                <w:bCs/>
                <w:szCs w:val="24"/>
              </w:rPr>
              <w:t xml:space="preserve">Pareiginės algos </w:t>
            </w:r>
            <w:r>
              <w:rPr>
                <w:bCs/>
                <w:szCs w:val="24"/>
                <w:lang w:eastAsia="lt-LT"/>
              </w:rPr>
              <w:t>koeficientai</w:t>
            </w:r>
          </w:p>
        </w:tc>
      </w:tr>
      <w:tr w:rsidR="00D81BF2">
        <w:trPr>
          <w:trHeight w:val="310"/>
          <w:tblHeader/>
        </w:trPr>
        <w:tc>
          <w:tcPr>
            <w:tcW w:w="2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ind w:right="240"/>
              <w:jc w:val="center"/>
              <w:textAlignment w:val="baseline"/>
              <w:rPr>
                <w:szCs w:val="24"/>
                <w:lang w:eastAsia="lt-LT"/>
              </w:rPr>
            </w:pPr>
          </w:p>
        </w:tc>
        <w:tc>
          <w:tcPr>
            <w:tcW w:w="7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240"/>
              <w:jc w:val="center"/>
              <w:textAlignment w:val="baseline"/>
              <w:rPr>
                <w:szCs w:val="24"/>
                <w:lang w:eastAsia="lt-LT"/>
              </w:rPr>
            </w:pPr>
            <w:r>
              <w:rPr>
                <w:szCs w:val="24"/>
                <w:lang w:eastAsia="lt-LT"/>
              </w:rPr>
              <w:t>Pedagoginio darbo stažas (metais)</w:t>
            </w:r>
          </w:p>
        </w:tc>
      </w:tr>
      <w:tr w:rsidR="00D81BF2">
        <w:trPr>
          <w:trHeight w:val="290"/>
          <w:tblHeader/>
        </w:trPr>
        <w:tc>
          <w:tcPr>
            <w:tcW w:w="2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240"/>
              <w:jc w:val="center"/>
              <w:textAlignment w:val="baseline"/>
              <w:rPr>
                <w:szCs w:val="24"/>
                <w:lang w:eastAsia="lt-LT"/>
              </w:rPr>
            </w:pPr>
            <w:r>
              <w:rPr>
                <w:szCs w:val="24"/>
                <w:lang w:eastAsia="lt-LT"/>
              </w:rPr>
              <w:t>iki 10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240"/>
              <w:jc w:val="center"/>
              <w:textAlignment w:val="baseline"/>
              <w:rPr>
                <w:szCs w:val="24"/>
                <w:lang w:eastAsia="lt-LT"/>
              </w:rPr>
            </w:pPr>
            <w:r>
              <w:rPr>
                <w:szCs w:val="24"/>
                <w:lang w:eastAsia="lt-LT"/>
              </w:rPr>
              <w:t>nuo daugiau kaip 10 iki 15</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240"/>
              <w:jc w:val="center"/>
              <w:textAlignment w:val="baseline"/>
              <w:rPr>
                <w:szCs w:val="24"/>
                <w:lang w:eastAsia="lt-LT"/>
              </w:rPr>
            </w:pPr>
            <w:r>
              <w:rPr>
                <w:szCs w:val="24"/>
                <w:lang w:eastAsia="lt-LT"/>
              </w:rPr>
              <w:t>daugiau kaip 15</w:t>
            </w:r>
          </w:p>
        </w:tc>
      </w:tr>
      <w:tr w:rsidR="00D81BF2">
        <w:trPr>
          <w:trHeight w:val="405"/>
          <w:tblHeader/>
        </w:trPr>
        <w:tc>
          <w:tcPr>
            <w:tcW w:w="2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r>
      <w:tr w:rsidR="00D81BF2">
        <w:trPr>
          <w:trHeight w:val="29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81BF2" w:rsidRDefault="006E1C7F">
            <w:pPr>
              <w:ind w:right="240"/>
              <w:textAlignment w:val="baseline"/>
              <w:rPr>
                <w:szCs w:val="24"/>
                <w:lang w:eastAsia="lt-LT"/>
              </w:rPr>
            </w:pPr>
            <w:r>
              <w:rPr>
                <w:szCs w:val="24"/>
                <w:lang w:eastAsia="lt-LT"/>
              </w:rPr>
              <w:t>iki 200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2,1703</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2,2492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2,3035</w:t>
            </w:r>
          </w:p>
        </w:tc>
      </w:tr>
      <w:tr w:rsidR="00D81BF2">
        <w:trPr>
          <w:trHeight w:val="29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81BF2" w:rsidRDefault="006E1C7F">
            <w:pPr>
              <w:ind w:right="240"/>
              <w:textAlignment w:val="baseline"/>
              <w:rPr>
                <w:szCs w:val="24"/>
                <w:lang w:eastAsia="lt-LT"/>
              </w:rPr>
            </w:pPr>
            <w:r>
              <w:rPr>
                <w:szCs w:val="24"/>
                <w:lang w:eastAsia="lt-LT"/>
              </w:rPr>
              <w:t>201–400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2,3710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2,3914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2,3928</w:t>
            </w:r>
          </w:p>
        </w:tc>
      </w:tr>
      <w:tr w:rsidR="00D81BF2">
        <w:trPr>
          <w:trHeight w:val="31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81BF2" w:rsidRDefault="006E1C7F">
            <w:pPr>
              <w:ind w:right="240"/>
              <w:textAlignment w:val="baseline"/>
              <w:rPr>
                <w:szCs w:val="24"/>
                <w:lang w:eastAsia="lt-LT"/>
              </w:rPr>
            </w:pPr>
            <w:r>
              <w:rPr>
                <w:szCs w:val="24"/>
                <w:lang w:eastAsia="lt-LT"/>
              </w:rPr>
              <w:t>401–600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2,3798</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2,3959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2,4018</w:t>
            </w:r>
          </w:p>
        </w:tc>
      </w:tr>
      <w:tr w:rsidR="00D81BF2">
        <w:trPr>
          <w:trHeight w:val="31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81BF2" w:rsidRDefault="006E1C7F">
            <w:pPr>
              <w:ind w:right="240"/>
              <w:textAlignment w:val="baseline"/>
              <w:rPr>
                <w:szCs w:val="24"/>
                <w:lang w:eastAsia="lt-LT"/>
              </w:rPr>
            </w:pPr>
            <w:r>
              <w:rPr>
                <w:szCs w:val="24"/>
                <w:lang w:eastAsia="lt-LT"/>
              </w:rPr>
              <w:t>601–1 000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2,5527</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2,5586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2,5629</w:t>
            </w:r>
          </w:p>
        </w:tc>
      </w:tr>
      <w:tr w:rsidR="00D81BF2">
        <w:trPr>
          <w:trHeight w:val="31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81BF2" w:rsidRDefault="006E1C7F">
            <w:pPr>
              <w:ind w:right="240"/>
              <w:textAlignment w:val="baseline"/>
              <w:rPr>
                <w:szCs w:val="24"/>
                <w:lang w:eastAsia="lt-LT"/>
              </w:rPr>
            </w:pPr>
            <w:r>
              <w:rPr>
                <w:szCs w:val="24"/>
                <w:lang w:eastAsia="lt-LT"/>
              </w:rPr>
              <w:t>1 001 ir daugiau</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2,5586</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2,5614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2,5703“</w:t>
            </w:r>
          </w:p>
        </w:tc>
      </w:tr>
    </w:tbl>
    <w:p w:rsidR="00D81BF2" w:rsidRDefault="006E1C7F">
      <w:pPr>
        <w:rPr>
          <w:szCs w:val="24"/>
        </w:rPr>
      </w:pPr>
    </w:p>
    <w:p w:rsidR="006950D5" w:rsidRDefault="006E1C7F">
      <w:pPr>
        <w:spacing w:line="360" w:lineRule="auto"/>
        <w:ind w:firstLine="720"/>
        <w:jc w:val="both"/>
        <w:textAlignment w:val="baseline"/>
        <w:rPr>
          <w:bCs/>
          <w:szCs w:val="24"/>
        </w:rPr>
      </w:pPr>
      <w:r>
        <w:rPr>
          <w:szCs w:val="24"/>
        </w:rPr>
        <w:t>10</w:t>
      </w:r>
      <w:r>
        <w:rPr>
          <w:szCs w:val="24"/>
        </w:rPr>
        <w:t xml:space="preserve">. Pakeisti </w:t>
      </w:r>
      <w:r>
        <w:rPr>
          <w:bCs/>
          <w:szCs w:val="24"/>
        </w:rPr>
        <w:t>Įstatymo 2 priedo 43 punktą ir jį išdėstyti taip:</w:t>
      </w:r>
    </w:p>
    <w:p w:rsidR="00D81BF2" w:rsidRDefault="006E1C7F">
      <w:pPr>
        <w:spacing w:line="360" w:lineRule="auto"/>
        <w:ind w:firstLine="720"/>
        <w:jc w:val="both"/>
        <w:textAlignment w:val="baseline"/>
        <w:rPr>
          <w:szCs w:val="24"/>
          <w:lang w:eastAsia="lt-LT"/>
        </w:rPr>
      </w:pPr>
      <w:r>
        <w:rPr>
          <w:szCs w:val="24"/>
          <w:lang w:eastAsia="lt-LT"/>
        </w:rPr>
        <w:t>„</w:t>
      </w:r>
      <w:r>
        <w:rPr>
          <w:szCs w:val="24"/>
          <w:lang w:eastAsia="lt-LT"/>
        </w:rPr>
        <w:t>43</w:t>
      </w:r>
      <w:r>
        <w:rPr>
          <w:szCs w:val="24"/>
          <w:lang w:eastAsia="lt-LT"/>
        </w:rPr>
        <w:t>. Mokyklų vadovų pavaduotojų ugdymui pareiginės algos koeficientai:</w:t>
      </w:r>
    </w:p>
    <w:p w:rsidR="00D81BF2" w:rsidRDefault="006E1C7F">
      <w:pPr>
        <w:tabs>
          <w:tab w:val="left" w:pos="7371"/>
        </w:tabs>
        <w:ind w:firstLine="4536"/>
        <w:textAlignment w:val="baseline"/>
        <w:rPr>
          <w:szCs w:val="24"/>
          <w:lang w:eastAsia="lt-LT"/>
        </w:rPr>
      </w:pPr>
      <w:r>
        <w:rPr>
          <w:szCs w:val="24"/>
          <w:lang w:eastAsia="lt-LT"/>
        </w:rPr>
        <w:t>(pareiginės algos (atlyginimo) baziniais dydžiais)</w:t>
      </w:r>
    </w:p>
    <w:tbl>
      <w:tblPr>
        <w:tblW w:w="9356" w:type="dxa"/>
        <w:tblInd w:w="-5" w:type="dxa"/>
        <w:tblCellMar>
          <w:left w:w="10" w:type="dxa"/>
          <w:right w:w="10" w:type="dxa"/>
        </w:tblCellMar>
        <w:tblLook w:val="04A0" w:firstRow="1" w:lastRow="0" w:firstColumn="1" w:lastColumn="0" w:noHBand="0" w:noVBand="1"/>
      </w:tblPr>
      <w:tblGrid>
        <w:gridCol w:w="2523"/>
        <w:gridCol w:w="2013"/>
        <w:gridCol w:w="2835"/>
        <w:gridCol w:w="1985"/>
      </w:tblGrid>
      <w:tr w:rsidR="00D81BF2">
        <w:trPr>
          <w:trHeight w:val="294"/>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Mokinių skaičius</w:t>
            </w: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jc w:val="center"/>
              <w:textAlignment w:val="baseline"/>
              <w:rPr>
                <w:szCs w:val="24"/>
              </w:rPr>
            </w:pPr>
            <w:r>
              <w:rPr>
                <w:bCs/>
                <w:szCs w:val="24"/>
              </w:rPr>
              <w:t xml:space="preserve">Pareiginės algos </w:t>
            </w:r>
            <w:r>
              <w:rPr>
                <w:bCs/>
                <w:szCs w:val="24"/>
                <w:lang w:eastAsia="lt-LT"/>
              </w:rPr>
              <w:t>koeficientai</w:t>
            </w:r>
          </w:p>
        </w:tc>
      </w:tr>
      <w:tr w:rsidR="00D81BF2">
        <w:trPr>
          <w:trHeight w:val="228"/>
        </w:trPr>
        <w:tc>
          <w:tcPr>
            <w:tcW w:w="2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jc w:val="center"/>
              <w:textAlignment w:val="baseline"/>
              <w:rPr>
                <w:szCs w:val="24"/>
                <w:lang w:eastAsia="lt-LT"/>
              </w:rPr>
            </w:pPr>
            <w:r>
              <w:rPr>
                <w:szCs w:val="24"/>
                <w:lang w:eastAsia="lt-LT"/>
              </w:rPr>
              <w:t>Pedagoginio darbo stažas (metais)</w:t>
            </w:r>
          </w:p>
        </w:tc>
      </w:tr>
      <w:tr w:rsidR="00D81BF2">
        <w:trPr>
          <w:trHeight w:val="391"/>
        </w:trPr>
        <w:tc>
          <w:tcPr>
            <w:tcW w:w="2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szCs w:val="24"/>
                <w:lang w:eastAsia="lt-LT"/>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iki 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nuo daugiau kaip 10 iki 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daugiau kaip 15</w:t>
            </w:r>
          </w:p>
        </w:tc>
      </w:tr>
      <w:tr w:rsidR="00D81BF2">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textAlignment w:val="baseline"/>
              <w:rPr>
                <w:szCs w:val="24"/>
                <w:lang w:eastAsia="lt-LT"/>
              </w:rPr>
            </w:pPr>
            <w:r>
              <w:rPr>
                <w:szCs w:val="24"/>
                <w:lang w:eastAsia="lt-LT"/>
              </w:rPr>
              <w:t>iki 500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2,1159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2,1205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2,1232</w:t>
            </w:r>
          </w:p>
        </w:tc>
      </w:tr>
      <w:tr w:rsidR="00D81BF2">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textAlignment w:val="baseline"/>
              <w:rPr>
                <w:szCs w:val="24"/>
                <w:lang w:eastAsia="lt-LT"/>
              </w:rPr>
            </w:pPr>
            <w:r>
              <w:rPr>
                <w:szCs w:val="24"/>
                <w:lang w:eastAsia="lt-LT"/>
              </w:rPr>
              <w:t>501 ir daugiau</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2,1291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2,1584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2,1893“</w:t>
            </w:r>
          </w:p>
        </w:tc>
      </w:tr>
    </w:tbl>
    <w:p w:rsidR="00D81BF2" w:rsidRDefault="006950D5">
      <w:pPr>
        <w:rPr>
          <w:szCs w:val="24"/>
        </w:rPr>
      </w:pPr>
    </w:p>
    <w:p w:rsidR="006950D5" w:rsidRDefault="006E1C7F">
      <w:pPr>
        <w:spacing w:line="360" w:lineRule="auto"/>
        <w:ind w:firstLine="720"/>
        <w:jc w:val="both"/>
        <w:textAlignment w:val="baseline"/>
        <w:rPr>
          <w:bCs/>
          <w:szCs w:val="24"/>
        </w:rPr>
      </w:pPr>
      <w:r>
        <w:rPr>
          <w:szCs w:val="24"/>
        </w:rPr>
        <w:t>11</w:t>
      </w:r>
      <w:r>
        <w:rPr>
          <w:szCs w:val="24"/>
        </w:rPr>
        <w:t xml:space="preserve">. Pakeisti </w:t>
      </w:r>
      <w:r>
        <w:rPr>
          <w:bCs/>
          <w:szCs w:val="24"/>
        </w:rPr>
        <w:t>Įstatymo 2 priedo 47 punktą ir jį išdėstyti taip:</w:t>
      </w:r>
    </w:p>
    <w:p w:rsidR="00D81BF2" w:rsidRDefault="006E1C7F">
      <w:pPr>
        <w:spacing w:line="360" w:lineRule="auto"/>
        <w:ind w:firstLine="720"/>
        <w:jc w:val="both"/>
        <w:textAlignment w:val="baseline"/>
        <w:rPr>
          <w:szCs w:val="24"/>
          <w:lang w:eastAsia="lt-LT"/>
        </w:rPr>
      </w:pPr>
      <w:r>
        <w:rPr>
          <w:szCs w:val="24"/>
          <w:lang w:eastAsia="lt-LT"/>
        </w:rPr>
        <w:t>„</w:t>
      </w:r>
      <w:r>
        <w:rPr>
          <w:szCs w:val="24"/>
          <w:lang w:eastAsia="lt-LT"/>
        </w:rPr>
        <w:t>47</w:t>
      </w:r>
      <w:r>
        <w:rPr>
          <w:szCs w:val="24"/>
          <w:lang w:eastAsia="lt-LT"/>
        </w:rPr>
        <w:t>. Šiame skyriuje nurodytų darbuotojų pareiginės algos koeficientai:</w:t>
      </w:r>
    </w:p>
    <w:p w:rsidR="00D81BF2" w:rsidRDefault="006E1C7F">
      <w:pPr>
        <w:tabs>
          <w:tab w:val="left" w:pos="7371"/>
        </w:tabs>
        <w:ind w:firstLine="4536"/>
        <w:textAlignment w:val="baseline"/>
        <w:rPr>
          <w:szCs w:val="24"/>
          <w:lang w:eastAsia="lt-LT"/>
        </w:rPr>
      </w:pPr>
      <w:r>
        <w:rPr>
          <w:szCs w:val="24"/>
          <w:lang w:eastAsia="lt-LT"/>
        </w:rPr>
        <w:t>(pareiginės algos (atlyginimo) baziniais dydžiais)</w:t>
      </w:r>
    </w:p>
    <w:tbl>
      <w:tblPr>
        <w:tblW w:w="9209" w:type="dxa"/>
        <w:tblCellMar>
          <w:left w:w="10" w:type="dxa"/>
          <w:right w:w="10" w:type="dxa"/>
        </w:tblCellMar>
        <w:tblLook w:val="04A0" w:firstRow="1" w:lastRow="0" w:firstColumn="1" w:lastColumn="0" w:noHBand="0" w:noVBand="1"/>
      </w:tblPr>
      <w:tblGrid>
        <w:gridCol w:w="3032"/>
        <w:gridCol w:w="6177"/>
      </w:tblGrid>
      <w:tr w:rsidR="00D81BF2">
        <w:trPr>
          <w:trHeight w:val="300"/>
        </w:trPr>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Pedagoginio darbo stažas (metais)</w:t>
            </w:r>
          </w:p>
        </w:tc>
        <w:tc>
          <w:tcPr>
            <w:tcW w:w="6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 xml:space="preserve">Pareiginės algos </w:t>
            </w:r>
            <w:r>
              <w:rPr>
                <w:bCs/>
                <w:szCs w:val="24"/>
                <w:lang w:eastAsia="lt-LT"/>
              </w:rPr>
              <w:t>koeficientai</w:t>
            </w:r>
          </w:p>
        </w:tc>
      </w:tr>
      <w:tr w:rsidR="00D81BF2">
        <w:trPr>
          <w:trHeight w:val="300"/>
        </w:trPr>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iki 10</w:t>
            </w:r>
          </w:p>
        </w:tc>
        <w:tc>
          <w:tcPr>
            <w:tcW w:w="6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1,8449</w:t>
            </w:r>
          </w:p>
        </w:tc>
      </w:tr>
      <w:tr w:rsidR="00D81BF2">
        <w:trPr>
          <w:trHeight w:val="300"/>
        </w:trPr>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nuo daugiau kaip 10 iki 15</w:t>
            </w:r>
          </w:p>
        </w:tc>
        <w:tc>
          <w:tcPr>
            <w:tcW w:w="6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1,9241</w:t>
            </w:r>
          </w:p>
        </w:tc>
      </w:tr>
      <w:tr w:rsidR="00D81BF2">
        <w:trPr>
          <w:trHeight w:val="300"/>
        </w:trPr>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BF2" w:rsidRDefault="006E1C7F">
            <w:pPr>
              <w:textAlignment w:val="baseline"/>
              <w:rPr>
                <w:szCs w:val="24"/>
                <w:lang w:eastAsia="lt-LT"/>
              </w:rPr>
            </w:pPr>
            <w:r>
              <w:rPr>
                <w:szCs w:val="24"/>
                <w:lang w:eastAsia="lt-LT"/>
              </w:rPr>
              <w:t>daugiau kaip 15</w:t>
            </w:r>
          </w:p>
        </w:tc>
        <w:tc>
          <w:tcPr>
            <w:tcW w:w="6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2,0266“</w:t>
            </w:r>
          </w:p>
        </w:tc>
      </w:tr>
    </w:tbl>
    <w:p w:rsidR="00D81BF2" w:rsidRDefault="006950D5">
      <w:pPr>
        <w:rPr>
          <w:szCs w:val="24"/>
        </w:rPr>
      </w:pPr>
    </w:p>
    <w:p w:rsidR="006950D5" w:rsidRDefault="006E1C7F">
      <w:pPr>
        <w:spacing w:line="360" w:lineRule="auto"/>
        <w:ind w:firstLine="720"/>
        <w:jc w:val="both"/>
        <w:textAlignment w:val="baseline"/>
        <w:rPr>
          <w:bCs/>
          <w:szCs w:val="24"/>
        </w:rPr>
      </w:pPr>
      <w:r>
        <w:rPr>
          <w:szCs w:val="24"/>
        </w:rPr>
        <w:t>12</w:t>
      </w:r>
      <w:r>
        <w:rPr>
          <w:szCs w:val="24"/>
        </w:rPr>
        <w:t xml:space="preserve">. Pakeisti </w:t>
      </w:r>
      <w:r>
        <w:rPr>
          <w:bCs/>
          <w:szCs w:val="24"/>
        </w:rPr>
        <w:t>Įstatymo 2 priedo 50 punktą ir jį išdėstyti taip:</w:t>
      </w:r>
    </w:p>
    <w:p w:rsidR="006950D5" w:rsidRDefault="006950D5">
      <w:pPr>
        <w:spacing w:line="360" w:lineRule="auto"/>
        <w:ind w:firstLine="720"/>
        <w:jc w:val="both"/>
        <w:textAlignment w:val="baseline"/>
        <w:rPr>
          <w:bCs/>
          <w:szCs w:val="24"/>
          <w:lang w:eastAsia="lt-LT"/>
        </w:rPr>
      </w:pPr>
    </w:p>
    <w:p w:rsidR="00D81BF2" w:rsidRDefault="006E1C7F">
      <w:pPr>
        <w:spacing w:line="360" w:lineRule="auto"/>
        <w:ind w:firstLine="720"/>
        <w:jc w:val="both"/>
        <w:textAlignment w:val="baseline"/>
        <w:rPr>
          <w:bCs/>
          <w:szCs w:val="24"/>
          <w:lang w:eastAsia="lt-LT"/>
        </w:rPr>
      </w:pPr>
      <w:r>
        <w:rPr>
          <w:bCs/>
          <w:szCs w:val="24"/>
          <w:lang w:eastAsia="lt-LT"/>
        </w:rPr>
        <w:t>„</w:t>
      </w:r>
      <w:r>
        <w:rPr>
          <w:bCs/>
          <w:szCs w:val="24"/>
          <w:lang w:eastAsia="lt-LT"/>
        </w:rPr>
        <w:t>50</w:t>
      </w:r>
      <w:r>
        <w:rPr>
          <w:bCs/>
          <w:szCs w:val="24"/>
          <w:lang w:eastAsia="lt-LT"/>
        </w:rPr>
        <w:t>. Švietimo pagalbos įstaigų vadovų ir jų pavaduotojų, kurių darbas laikomas pedagoginiu, pareiginės algos koeficientai:</w:t>
      </w:r>
    </w:p>
    <w:p w:rsidR="00D81BF2" w:rsidRDefault="006E1C7F">
      <w:pPr>
        <w:ind w:firstLine="4536"/>
        <w:textAlignment w:val="baseline"/>
        <w:rPr>
          <w:bCs/>
          <w:szCs w:val="24"/>
          <w:lang w:eastAsia="lt-LT"/>
        </w:rPr>
      </w:pPr>
      <w:r>
        <w:rPr>
          <w:bCs/>
          <w:szCs w:val="24"/>
          <w:lang w:eastAsia="lt-LT"/>
        </w:rPr>
        <w:t>(pareiginės algos (atlyginimo) baziniais dydžiais</w:t>
      </w:r>
    </w:p>
    <w:tbl>
      <w:tblPr>
        <w:tblW w:w="9212" w:type="dxa"/>
        <w:tblInd w:w="-3" w:type="dxa"/>
        <w:tblCellMar>
          <w:left w:w="10" w:type="dxa"/>
          <w:right w:w="10" w:type="dxa"/>
        </w:tblCellMar>
        <w:tblLook w:val="04A0" w:firstRow="1" w:lastRow="0" w:firstColumn="1" w:lastColumn="0" w:noHBand="0" w:noVBand="1"/>
      </w:tblPr>
      <w:tblGrid>
        <w:gridCol w:w="2336"/>
        <w:gridCol w:w="2490"/>
        <w:gridCol w:w="2260"/>
        <w:gridCol w:w="2126"/>
      </w:tblGrid>
      <w:tr w:rsidR="00D81BF2">
        <w:trPr>
          <w:cantSplit/>
          <w:trHeight w:val="20"/>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Pareigybių skaičius</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Vadovaujamo darbo</w:t>
            </w:r>
          </w:p>
          <w:p w:rsidR="00D81BF2" w:rsidRDefault="006E1C7F">
            <w:pPr>
              <w:jc w:val="center"/>
              <w:textAlignment w:val="baseline"/>
              <w:rPr>
                <w:bCs/>
                <w:szCs w:val="24"/>
                <w:lang w:eastAsia="lt-LT"/>
              </w:rPr>
            </w:pPr>
            <w:r>
              <w:rPr>
                <w:bCs/>
                <w:szCs w:val="24"/>
                <w:lang w:eastAsia="lt-LT"/>
              </w:rPr>
              <w:t>patirtis (metais)</w:t>
            </w:r>
          </w:p>
        </w:tc>
        <w:tc>
          <w:tcPr>
            <w:tcW w:w="4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rPr>
            </w:pPr>
            <w:r>
              <w:rPr>
                <w:bCs/>
                <w:szCs w:val="24"/>
              </w:rPr>
              <w:t xml:space="preserve">Pareiginės algos </w:t>
            </w:r>
            <w:r>
              <w:rPr>
                <w:bCs/>
                <w:szCs w:val="24"/>
                <w:lang w:eastAsia="lt-LT"/>
              </w:rPr>
              <w:t>koeficientai, jeigu pareigybės lygis A</w:t>
            </w:r>
          </w:p>
        </w:tc>
      </w:tr>
      <w:tr w:rsidR="00D81BF2">
        <w:trPr>
          <w:cantSplit/>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vadovų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vadovų pavaduotojų</w:t>
            </w:r>
          </w:p>
        </w:tc>
      </w:tr>
      <w:tr w:rsidR="00D81BF2">
        <w:trPr>
          <w:cantSplit/>
          <w:trHeight w:val="20"/>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201 ir daugiau pareigybių</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iki 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2,1584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1,9445</w:t>
            </w:r>
          </w:p>
        </w:tc>
      </w:tr>
      <w:tr w:rsidR="00D81BF2">
        <w:trPr>
          <w:cantSplit/>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nuo daugiau kaip 5 iki 10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2,1893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1,9768</w:t>
            </w:r>
          </w:p>
        </w:tc>
      </w:tr>
      <w:tr w:rsidR="00D81BF2">
        <w:trPr>
          <w:cantSplit/>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daugiau kaip 10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2,2186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2,0061</w:t>
            </w:r>
          </w:p>
        </w:tc>
      </w:tr>
      <w:tr w:rsidR="00D81BF2">
        <w:trPr>
          <w:cantSplit/>
          <w:trHeight w:val="20"/>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51–200 pareigybių</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iki 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2,0661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1,8844</w:t>
            </w:r>
          </w:p>
        </w:tc>
      </w:tr>
      <w:tr w:rsidR="00D81BF2">
        <w:trPr>
          <w:cantSplit/>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nuo daugiau kaip 5 iki 10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2,0969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1,9152</w:t>
            </w:r>
          </w:p>
        </w:tc>
      </w:tr>
      <w:tr w:rsidR="00D81BF2">
        <w:trPr>
          <w:cantSplit/>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daugiau kaip 10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2,1291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1,9445</w:t>
            </w:r>
          </w:p>
        </w:tc>
      </w:tr>
      <w:tr w:rsidR="00D81BF2">
        <w:trPr>
          <w:cantSplit/>
          <w:trHeight w:val="20"/>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50 ir mažiau pareigybių</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iki 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1,9768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1,8243</w:t>
            </w:r>
          </w:p>
        </w:tc>
      </w:tr>
      <w:tr w:rsidR="00D81BF2">
        <w:trPr>
          <w:cantSplit/>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nuo daugiau kaip 5 iki 10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2,0061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1,8537</w:t>
            </w:r>
          </w:p>
        </w:tc>
      </w:tr>
      <w:tr w:rsidR="00D81BF2">
        <w:trPr>
          <w:cantSplit/>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daugiau kaip 10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2,0370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szCs w:val="24"/>
                <w:lang w:eastAsia="lt-LT"/>
              </w:rPr>
            </w:pPr>
            <w:r>
              <w:rPr>
                <w:szCs w:val="24"/>
                <w:lang w:eastAsia="lt-LT"/>
              </w:rPr>
              <w:t>1,8844“</w:t>
            </w:r>
          </w:p>
        </w:tc>
      </w:tr>
    </w:tbl>
    <w:p w:rsidR="00D81BF2" w:rsidRDefault="006950D5">
      <w:pPr>
        <w:rPr>
          <w:szCs w:val="24"/>
        </w:rPr>
      </w:pPr>
    </w:p>
    <w:p w:rsidR="006950D5" w:rsidRDefault="006E1C7F">
      <w:pPr>
        <w:spacing w:line="360" w:lineRule="auto"/>
        <w:ind w:firstLine="720"/>
        <w:jc w:val="both"/>
        <w:textAlignment w:val="baseline"/>
        <w:rPr>
          <w:bCs/>
          <w:szCs w:val="24"/>
        </w:rPr>
      </w:pPr>
      <w:r>
        <w:rPr>
          <w:szCs w:val="24"/>
        </w:rPr>
        <w:t>13</w:t>
      </w:r>
      <w:r>
        <w:rPr>
          <w:szCs w:val="24"/>
        </w:rPr>
        <w:t xml:space="preserve">. Pakeisti </w:t>
      </w:r>
      <w:r>
        <w:rPr>
          <w:bCs/>
          <w:szCs w:val="24"/>
        </w:rPr>
        <w:t>Įstatymo 2 priedo 51 punktą ir jį išdėstyti taip:</w:t>
      </w:r>
    </w:p>
    <w:p w:rsidR="00D81BF2" w:rsidRDefault="006E1C7F">
      <w:pPr>
        <w:spacing w:line="360" w:lineRule="auto"/>
        <w:ind w:firstLine="720"/>
        <w:jc w:val="both"/>
        <w:textAlignment w:val="baseline"/>
        <w:rPr>
          <w:szCs w:val="24"/>
        </w:rPr>
      </w:pPr>
      <w:r>
        <w:rPr>
          <w:bCs/>
          <w:szCs w:val="24"/>
          <w:lang w:eastAsia="lt-LT"/>
        </w:rPr>
        <w:t>„</w:t>
      </w:r>
      <w:r>
        <w:rPr>
          <w:bCs/>
          <w:szCs w:val="24"/>
          <w:lang w:eastAsia="lt-LT"/>
        </w:rPr>
        <w:t>51</w:t>
      </w:r>
      <w:r>
        <w:rPr>
          <w:bCs/>
          <w:szCs w:val="24"/>
          <w:lang w:eastAsia="lt-LT"/>
        </w:rPr>
        <w:t>. Švietimo pagalbos įstaigų skyrių vedėjų, kurių darbas laikomas pedagoginiu, pareiginės algos koeficientai:</w:t>
      </w:r>
    </w:p>
    <w:p w:rsidR="00D81BF2" w:rsidRDefault="006E1C7F">
      <w:pPr>
        <w:tabs>
          <w:tab w:val="left" w:pos="7371"/>
        </w:tabs>
        <w:ind w:firstLine="4536"/>
        <w:textAlignment w:val="baseline"/>
        <w:rPr>
          <w:szCs w:val="24"/>
        </w:rPr>
      </w:pPr>
      <w:r>
        <w:rPr>
          <w:szCs w:val="24"/>
          <w:lang w:eastAsia="lt-LT"/>
        </w:rPr>
        <w:t>(pareiginės algos (atlyginimo) baziniais dydžiais)</w:t>
      </w:r>
    </w:p>
    <w:tbl>
      <w:tblPr>
        <w:tblW w:w="9209" w:type="dxa"/>
        <w:tblCellMar>
          <w:left w:w="10" w:type="dxa"/>
          <w:right w:w="10" w:type="dxa"/>
        </w:tblCellMar>
        <w:tblLook w:val="04A0" w:firstRow="1" w:lastRow="0" w:firstColumn="1" w:lastColumn="0" w:noHBand="0" w:noVBand="1"/>
      </w:tblPr>
      <w:tblGrid>
        <w:gridCol w:w="1662"/>
        <w:gridCol w:w="1216"/>
        <w:gridCol w:w="1321"/>
        <w:gridCol w:w="1324"/>
        <w:gridCol w:w="1133"/>
        <w:gridCol w:w="1418"/>
        <w:gridCol w:w="1135"/>
      </w:tblGrid>
      <w:tr w:rsidR="00D81BF2">
        <w:trPr>
          <w:trHeight w:val="20"/>
        </w:trPr>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firstLine="48"/>
              <w:jc w:val="center"/>
              <w:textAlignment w:val="baseline"/>
              <w:rPr>
                <w:bCs/>
                <w:szCs w:val="24"/>
                <w:lang w:eastAsia="lt-LT"/>
              </w:rPr>
            </w:pPr>
            <w:r>
              <w:rPr>
                <w:bCs/>
                <w:szCs w:val="24"/>
                <w:lang w:eastAsia="lt-LT"/>
              </w:rPr>
              <w:t>Vadovaujamo darbo patirtis (metais)</w:t>
            </w:r>
          </w:p>
        </w:tc>
        <w:tc>
          <w:tcPr>
            <w:tcW w:w="75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Pareigybės lygis</w:t>
            </w:r>
          </w:p>
        </w:tc>
      </w:tr>
      <w:tr w:rsidR="00D81BF2">
        <w:trPr>
          <w:trHeight w:val="20"/>
        </w:trPr>
        <w:tc>
          <w:tcPr>
            <w:tcW w:w="1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38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A</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B</w:t>
            </w:r>
          </w:p>
        </w:tc>
      </w:tr>
      <w:tr w:rsidR="00D81BF2">
        <w:trPr>
          <w:trHeight w:val="20"/>
        </w:trPr>
        <w:tc>
          <w:tcPr>
            <w:tcW w:w="1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38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profesinio darbo patirtis (metais)</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profesinio darbo patirtis (metais)</w:t>
            </w:r>
          </w:p>
        </w:tc>
      </w:tr>
      <w:tr w:rsidR="00D81BF2">
        <w:trPr>
          <w:trHeight w:val="20"/>
        </w:trPr>
        <w:tc>
          <w:tcPr>
            <w:tcW w:w="1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D81BF2">
            <w:pPr>
              <w:textAlignment w:val="baseline"/>
              <w:rPr>
                <w:bCs/>
                <w:szCs w:val="24"/>
                <w:lang w:eastAsia="lt-LT"/>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iki 5</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nuo daugiau kaip 5 iki 10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daugiau kaip 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iki 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nuo daugiau kaip 5 iki 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daugiau kaip 10</w:t>
            </w:r>
          </w:p>
        </w:tc>
      </w:tr>
      <w:tr w:rsidR="00D81BF2">
        <w:trPr>
          <w:trHeight w:val="20"/>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iki 5</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1,7438</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1,7760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1,8054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1,4419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left="-109" w:right="33" w:hanging="1"/>
              <w:jc w:val="center"/>
              <w:textAlignment w:val="baseline"/>
              <w:rPr>
                <w:bCs/>
                <w:szCs w:val="24"/>
                <w:lang w:eastAsia="lt-LT"/>
              </w:rPr>
            </w:pPr>
            <w:r>
              <w:rPr>
                <w:bCs/>
                <w:szCs w:val="24"/>
                <w:lang w:eastAsia="lt-LT"/>
              </w:rPr>
              <w:t>1,4800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1,5401</w:t>
            </w:r>
          </w:p>
        </w:tc>
      </w:tr>
      <w:tr w:rsidR="00D81BF2">
        <w:trPr>
          <w:trHeight w:val="20"/>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nuo daugiau kaip 5 iki 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1,7760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1,8054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1,8346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1,4800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right="33" w:hanging="109"/>
              <w:jc w:val="center"/>
              <w:textAlignment w:val="baseline"/>
              <w:rPr>
                <w:bCs/>
                <w:szCs w:val="24"/>
                <w:lang w:eastAsia="lt-LT"/>
              </w:rPr>
            </w:pPr>
            <w:r>
              <w:rPr>
                <w:bCs/>
                <w:szCs w:val="24"/>
                <w:lang w:eastAsia="lt-LT"/>
              </w:rPr>
              <w:t>1,5401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1,5679</w:t>
            </w:r>
          </w:p>
        </w:tc>
      </w:tr>
      <w:tr w:rsidR="00D81BF2">
        <w:trPr>
          <w:trHeight w:val="20"/>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daugiau kaip 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1,8054</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1,8346</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1,8639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firstLine="30"/>
              <w:jc w:val="center"/>
              <w:textAlignment w:val="baseline"/>
              <w:rPr>
                <w:bCs/>
                <w:szCs w:val="24"/>
                <w:lang w:eastAsia="lt-LT"/>
              </w:rPr>
            </w:pPr>
            <w:r>
              <w:rPr>
                <w:bCs/>
                <w:szCs w:val="24"/>
                <w:lang w:eastAsia="lt-LT"/>
              </w:rPr>
              <w:t>1,5401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ind w:hanging="109"/>
              <w:jc w:val="center"/>
              <w:textAlignment w:val="baseline"/>
              <w:rPr>
                <w:bCs/>
                <w:szCs w:val="24"/>
                <w:lang w:eastAsia="lt-LT"/>
              </w:rPr>
            </w:pPr>
            <w:r>
              <w:rPr>
                <w:bCs/>
                <w:szCs w:val="24"/>
                <w:lang w:eastAsia="lt-LT"/>
              </w:rPr>
              <w:t>1,5679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BF2" w:rsidRDefault="006E1C7F">
            <w:pPr>
              <w:jc w:val="center"/>
              <w:textAlignment w:val="baseline"/>
              <w:rPr>
                <w:bCs/>
                <w:szCs w:val="24"/>
                <w:lang w:eastAsia="lt-LT"/>
              </w:rPr>
            </w:pPr>
            <w:r>
              <w:rPr>
                <w:bCs/>
                <w:szCs w:val="24"/>
                <w:lang w:eastAsia="lt-LT"/>
              </w:rPr>
              <w:t>1,5971“</w:t>
            </w:r>
          </w:p>
        </w:tc>
      </w:tr>
    </w:tbl>
    <w:p w:rsidR="00D81BF2" w:rsidRDefault="006950D5">
      <w:pPr>
        <w:spacing w:line="360" w:lineRule="auto"/>
        <w:ind w:firstLine="720"/>
        <w:rPr>
          <w:szCs w:val="24"/>
        </w:rPr>
      </w:pPr>
    </w:p>
    <w:bookmarkStart w:id="0" w:name="_GoBack" w:displacedByCustomXml="prev"/>
    <w:p w:rsidR="00D81BF2" w:rsidRDefault="006E1C7F">
      <w:pPr>
        <w:spacing w:line="360" w:lineRule="auto"/>
        <w:ind w:firstLine="720"/>
        <w:jc w:val="both"/>
        <w:textAlignment w:val="baseline"/>
        <w:rPr>
          <w:szCs w:val="24"/>
        </w:rPr>
      </w:pPr>
      <w:r>
        <w:rPr>
          <w:b/>
          <w:bCs/>
          <w:color w:val="000000"/>
          <w:szCs w:val="24"/>
          <w:lang w:eastAsia="lt-LT"/>
        </w:rPr>
        <w:t>8</w:t>
      </w:r>
      <w:r>
        <w:rPr>
          <w:b/>
          <w:bCs/>
          <w:color w:val="000000"/>
          <w:szCs w:val="24"/>
          <w:lang w:eastAsia="lt-LT"/>
        </w:rPr>
        <w:t xml:space="preserve"> straipsnis. </w:t>
      </w:r>
      <w:r>
        <w:rPr>
          <w:b/>
          <w:bCs/>
          <w:color w:val="000000"/>
          <w:szCs w:val="24"/>
          <w:lang w:eastAsia="lt-LT"/>
        </w:rPr>
        <w:t>Įstatymo įsigaliojimas ir taikymas</w:t>
      </w:r>
    </w:p>
    <w:p w:rsidR="00D81BF2" w:rsidRDefault="006E1C7F">
      <w:pPr>
        <w:spacing w:line="360" w:lineRule="auto"/>
        <w:ind w:firstLine="720"/>
        <w:jc w:val="both"/>
        <w:textAlignment w:val="baseline"/>
        <w:rPr>
          <w:szCs w:val="24"/>
        </w:rPr>
      </w:pPr>
      <w:r>
        <w:rPr>
          <w:color w:val="000000"/>
          <w:szCs w:val="24"/>
          <w:lang w:eastAsia="lt-LT"/>
        </w:rPr>
        <w:t>1</w:t>
      </w:r>
      <w:r>
        <w:rPr>
          <w:color w:val="000000"/>
          <w:szCs w:val="24"/>
          <w:lang w:eastAsia="lt-LT"/>
        </w:rPr>
        <w:t xml:space="preserve">. Šis įstatymas, </w:t>
      </w:r>
      <w:r>
        <w:rPr>
          <w:szCs w:val="24"/>
        </w:rPr>
        <w:t xml:space="preserve">išskyrus 7 straipsnį, </w:t>
      </w:r>
      <w:r>
        <w:rPr>
          <w:color w:val="000000"/>
          <w:szCs w:val="24"/>
          <w:lang w:eastAsia="lt-LT"/>
        </w:rPr>
        <w:t>įsigalioja 2025 m. sausio 1 d.</w:t>
      </w:r>
    </w:p>
    <w:p w:rsidR="00D81BF2" w:rsidRDefault="006E1C7F">
      <w:pPr>
        <w:spacing w:line="360" w:lineRule="auto"/>
        <w:ind w:firstLine="720"/>
        <w:jc w:val="both"/>
        <w:textAlignment w:val="baseline"/>
        <w:rPr>
          <w:szCs w:val="24"/>
        </w:rPr>
      </w:pPr>
      <w:r>
        <w:rPr>
          <w:szCs w:val="24"/>
        </w:rPr>
        <w:t>2</w:t>
      </w:r>
      <w:r>
        <w:rPr>
          <w:szCs w:val="24"/>
        </w:rPr>
        <w:t>. Šio įstatymo 7 straipsnis įsigalioja 2025 m. rugsėjo 1 d.</w:t>
      </w:r>
    </w:p>
    <w:p w:rsidR="00D81BF2" w:rsidRDefault="006E1C7F">
      <w:pPr>
        <w:spacing w:line="360" w:lineRule="auto"/>
        <w:ind w:firstLine="720"/>
        <w:jc w:val="both"/>
        <w:textAlignment w:val="baseline"/>
        <w:rPr>
          <w:szCs w:val="24"/>
        </w:rPr>
      </w:pPr>
      <w:r>
        <w:rPr>
          <w:szCs w:val="24"/>
        </w:rPr>
        <w:t>3</w:t>
      </w:r>
      <w:r>
        <w:rPr>
          <w:szCs w:val="24"/>
        </w:rPr>
        <w:t xml:space="preserve">. Jeigu iki šio įstatymo įsigaliojimo dienos biudžetinės įstaigos darbuotojui, </w:t>
      </w:r>
      <w:r>
        <w:rPr>
          <w:color w:val="000000"/>
          <w:szCs w:val="24"/>
        </w:rPr>
        <w:t>dirbančiam pagal darbo sutartį,</w:t>
      </w:r>
      <w:r>
        <w:rPr>
          <w:szCs w:val="24"/>
        </w:rPr>
        <w:t xml:space="preserve"> vadovaujantis Lietuvos Respublikos biudžetinių įstaigų darbuotojų darbo apmokėjimo ir komisijų narių atlygio už darbą įstatymo 5 straipsnio 1 dalies 5 punktu ir 3 dalimi, didesnė negu 40 procentų pareiginės algos kintamoji dalis buvo nustatyta </w:t>
      </w:r>
      <w:r>
        <w:rPr>
          <w:color w:val="000000"/>
          <w:szCs w:val="24"/>
        </w:rPr>
        <w:t>kitais darbo apmokėjimo sistemoje numatytais atvejais (neatsižvelgiant į praėjusių metų veiklos vertinimą), ši kintamoji dalis mokama tol, kol ji yra nustatyta į pareigas priimančio asmens arba iki jos mokėjimo termino, nurodyto įstaigos darbo apmokėjimo sistemoje, pabaigos.</w:t>
      </w:r>
    </w:p>
    <w:p w:rsidR="00D81BF2" w:rsidRDefault="006E1C7F">
      <w:pPr>
        <w:spacing w:line="360" w:lineRule="auto"/>
        <w:ind w:firstLine="720"/>
        <w:jc w:val="both"/>
        <w:rPr>
          <w:i/>
          <w:szCs w:val="24"/>
        </w:rPr>
      </w:pPr>
    </w:p>
    <w:bookmarkEnd w:id="0" w:displacedByCustomXml="next"/>
    <w:p w:rsidR="00D81BF2" w:rsidRDefault="006E1C7F">
      <w:pPr>
        <w:spacing w:line="360" w:lineRule="auto"/>
        <w:ind w:firstLine="720"/>
        <w:jc w:val="both"/>
        <w:rPr>
          <w:i/>
          <w:szCs w:val="24"/>
        </w:rPr>
      </w:pPr>
      <w:r>
        <w:rPr>
          <w:i/>
          <w:szCs w:val="24"/>
        </w:rPr>
        <w:t>Skelbiu šį Lietuvos Respublikos Seimo priimtą įstatymą.</w:t>
      </w:r>
    </w:p>
    <w:p w:rsidR="00D81BF2" w:rsidRDefault="00D81BF2">
      <w:pPr>
        <w:spacing w:line="360" w:lineRule="auto"/>
        <w:rPr>
          <w:i/>
          <w:szCs w:val="24"/>
        </w:rPr>
      </w:pPr>
    </w:p>
    <w:p w:rsidR="00D81BF2" w:rsidRDefault="00D81BF2">
      <w:pPr>
        <w:spacing w:line="360" w:lineRule="auto"/>
        <w:rPr>
          <w:i/>
          <w:szCs w:val="24"/>
        </w:rPr>
      </w:pPr>
    </w:p>
    <w:p w:rsidR="00D81BF2" w:rsidRDefault="00D81BF2">
      <w:pPr>
        <w:spacing w:line="360" w:lineRule="auto"/>
      </w:pPr>
    </w:p>
    <w:p w:rsidR="00D81BF2" w:rsidRDefault="006E1C7F">
      <w:pPr>
        <w:tabs>
          <w:tab w:val="right" w:pos="9356"/>
        </w:tabs>
      </w:pPr>
      <w:r>
        <w:rPr>
          <w:lang w:val="en-US"/>
        </w:rPr>
        <w:t xml:space="preserve">Respublikos </w:t>
      </w:r>
      <w:proofErr w:type="spellStart"/>
      <w:r>
        <w:rPr>
          <w:lang w:val="en-US"/>
        </w:rPr>
        <w:t>Prezidentas</w:t>
      </w:r>
      <w:proofErr w:type="spellEnd"/>
      <w:r>
        <w:rPr>
          <w:caps/>
        </w:rPr>
        <w:tab/>
      </w:r>
      <w:proofErr w:type="spellStart"/>
      <w:r>
        <w:rPr>
          <w:lang w:val="en-US"/>
        </w:rPr>
        <w:t>Gitanas</w:t>
      </w:r>
      <w:proofErr w:type="spellEnd"/>
      <w:r>
        <w:rPr>
          <w:lang w:val="en-US"/>
        </w:rPr>
        <w:t xml:space="preserve"> </w:t>
      </w:r>
      <w:proofErr w:type="spellStart"/>
      <w:r>
        <w:rPr>
          <w:lang w:val="en-US"/>
        </w:rPr>
        <w:t>Nausėda</w:t>
      </w:r>
      <w:proofErr w:type="spellEnd"/>
    </w:p>
    <w:sectPr w:rsidR="00D81BF2">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C7F" w:rsidRDefault="006E1C7F">
      <w:pPr>
        <w:rPr>
          <w:rFonts w:ascii="TimesLT" w:hAnsi="TimesLT"/>
          <w:lang w:val="en-US"/>
        </w:rPr>
      </w:pPr>
      <w:r>
        <w:rPr>
          <w:rFonts w:ascii="TimesLT" w:hAnsi="TimesLT"/>
          <w:lang w:val="en-US"/>
        </w:rPr>
        <w:separator/>
      </w:r>
    </w:p>
  </w:endnote>
  <w:endnote w:type="continuationSeparator" w:id="0">
    <w:p w:rsidR="006E1C7F" w:rsidRDefault="006E1C7F">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7F" w:rsidRDefault="006E1C7F">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rsidR="006E1C7F" w:rsidRDefault="006E1C7F">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7F" w:rsidRDefault="006E1C7F">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7F" w:rsidRDefault="006E1C7F">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C7F" w:rsidRDefault="006E1C7F">
      <w:pPr>
        <w:rPr>
          <w:rFonts w:ascii="TimesLT" w:hAnsi="TimesLT"/>
          <w:lang w:val="en-US"/>
        </w:rPr>
      </w:pPr>
      <w:r>
        <w:rPr>
          <w:rFonts w:ascii="TimesLT" w:hAnsi="TimesLT"/>
          <w:lang w:val="en-US"/>
        </w:rPr>
        <w:separator/>
      </w:r>
    </w:p>
  </w:footnote>
  <w:footnote w:type="continuationSeparator" w:id="0">
    <w:p w:rsidR="006E1C7F" w:rsidRDefault="006E1C7F">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7F" w:rsidRDefault="006E1C7F">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rsidR="006E1C7F" w:rsidRDefault="006E1C7F">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7F" w:rsidRDefault="006E1C7F">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sidR="006950D5">
      <w:rPr>
        <w:noProof/>
        <w:szCs w:val="24"/>
        <w:lang w:val="en-US"/>
      </w:rPr>
      <w:t>10</w:t>
    </w:r>
    <w:r>
      <w:rPr>
        <w:szCs w:val="24"/>
        <w:lang w:val="en-US"/>
      </w:rPr>
      <w:fldChar w:fldCharType="end"/>
    </w:r>
  </w:p>
  <w:p w:rsidR="006E1C7F" w:rsidRDefault="006E1C7F">
    <w:pPr>
      <w:tabs>
        <w:tab w:val="center" w:pos="4153"/>
        <w:tab w:val="right" w:pos="8306"/>
      </w:tabs>
      <w:rPr>
        <w:rFonts w:ascii="TimesLT" w:hAnsi="TimesLT"/>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7F" w:rsidRDefault="006E1C7F">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6A"/>
    <w:rsid w:val="006950D5"/>
    <w:rsid w:val="006E1C7F"/>
    <w:rsid w:val="009F336A"/>
    <w:rsid w:val="00D81B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6F72"/>
  <w15:docId w15:val="{AE9F4AFF-14C5-4B2D-9135-3B1ACA4E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E1C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88895BAC-2242-4FCC-B1DC-AB0DE7678C64}"/>
      </w:docPartPr>
      <w:docPartBody>
        <w:p w:rsidR="00590F83" w:rsidRDefault="00590F83">
          <w:r w:rsidRPr="005258F0">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83"/>
    <w:rsid w:val="00590F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90F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1935</Words>
  <Characters>13087</Characters>
  <Application>Microsoft Office Word</Application>
  <DocSecurity>0</DocSecurity>
  <Lines>109</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14993</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2024-12-23T14:40:00Z</dcterms:created>
  <dc:creator>„Windows“ vartotojas</dc:creator>
  <lastModifiedBy>TAMALIŪNIENĖ Vilija</lastModifiedBy>
  <lastPrinted>2024-12-19T08:32:00Z</lastPrinted>
  <dcterms:modified xsi:type="dcterms:W3CDTF">2024-12-23T15:17:00Z</dcterms:modified>
  <revision>3</revision>
</coreProperties>
</file>